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after="0"/>
      </w:pPr>
      <w:r>
        <w:t xml:space="preserve"/>
      </w:r>
    </w:p>
    <w:p>
      <w:pPr>
        <w:jc w:val="center"/>
      </w:pPr>
      <w:r>
        <w:rPr>
          <w:rFonts w:ascii="Arial" w:cs="Arial" w:eastAsia="Arial" w:hAnsi="Arial"/>
          <w:b/>
          <w:bCs/>
          <w:color w:val="C9A84C"/>
          <w:sz w:val="160"/>
          <w:szCs w:val="160"/>
        </w:rPr>
        <w:t xml:space="preserve">Φ</w:t>
      </w:r>
    </w:p>
    <w:p>
      <w:pPr>
        <w:spacing w:before="100" w:after="0"/>
      </w:pPr>
      <w:r>
        <w:t xml:space="preserve"/>
      </w:r>
    </w:p>
    <w:p>
      <w:pPr>
        <w:spacing w:before="0" w:after="80"/>
        <w:jc w:val="center"/>
      </w:pPr>
      <w:r>
        <w:rPr>
          <w:rFonts w:ascii="Arial" w:cs="Arial" w:eastAsia="Arial" w:hAnsi="Arial"/>
          <w:b/>
          <w:bCs/>
          <w:color w:val="C9A84C"/>
          <w:sz w:val="72"/>
          <w:szCs w:val="72"/>
        </w:rPr>
        <w:t xml:space="preserve">PHINANCER</w:t>
      </w:r>
    </w:p>
    <w:p>
      <w:pPr>
        <w:spacing w:before="0" w:after="120"/>
        <w:jc w:val="center"/>
      </w:pPr>
      <w:r>
        <w:rPr>
          <w:rFonts w:ascii="Arial" w:cs="Arial" w:eastAsia="Arial" w:hAnsi="Arial"/>
          <w:b/>
          <w:bCs/>
          <w:color w:val="C9A84C"/>
          <w:sz w:val="56"/>
          <w:szCs w:val="56"/>
        </w:rPr>
        <w:t xml:space="preserve">HIPER-DEX</w:t>
      </w:r>
    </w:p>
    <w:p>
      <w:pPr>
        <w:spacing w:before="60" w:after="0"/>
      </w:pPr>
      <w:r>
        <w:t xml:space="preserve"/>
      </w:r>
    </w:p>
    <w:p>
      <w:pPr>
        <w:spacing w:before="0" w:after="60"/>
        <w:jc w:val="center"/>
      </w:pPr>
      <w:r>
        <w:rPr>
          <w:rFonts w:ascii="Arial" w:cs="Arial" w:eastAsia="Arial" w:hAnsi="Arial"/>
          <w:b/>
          <w:bCs/>
          <w:color w:val="FFFFFF"/>
          <w:sz w:val="40"/>
          <w:szCs w:val="40"/>
        </w:rPr>
        <w:t xml:space="preserve">WHITE PAPER</w:t>
      </w:r>
    </w:p>
    <w:p>
      <w:pPr>
        <w:spacing w:before="60" w:after="0"/>
      </w:pPr>
      <w:r>
        <w:t xml:space="preserve"/>
      </w:r>
    </w:p>
    <w:p>
      <w:pPr>
        <w:jc w:val="center"/>
      </w:pPr>
      <w:r>
        <w:rPr>
          <w:rFonts w:ascii="Arial" w:cs="Arial" w:eastAsia="Arial" w:hAnsi="Arial"/>
          <w:color w:val="C9A84C"/>
          <w:sz w:val="24"/>
          <w:szCs w:val="24"/>
        </w:rPr>
        <w:t xml:space="preserve">――――――――――――――――――――</w:t>
      </w:r>
    </w:p>
    <w:p>
      <w:pPr>
        <w:spacing w:before="80" w:after="0"/>
      </w:pPr>
      <w:r>
        <w:t xml:space="preserve"/>
      </w:r>
    </w:p>
    <w:p>
      <w:pPr>
        <w:spacing w:before="0" w:after="40"/>
        <w:jc w:val="center"/>
      </w:pPr>
      <w:r>
        <w:rPr>
          <w:rFonts w:ascii="Arial" w:cs="Arial" w:eastAsia="Arial" w:hAnsi="Arial"/>
          <w:color w:val="CCCCCC"/>
          <w:sz w:val="26"/>
          <w:szCs w:val="26"/>
        </w:rPr>
        <w:t xml:space="preserve">Uma Nova Era para o Mercado Financeiro Descentralizado</w:t>
      </w:r>
    </w:p>
    <w:p>
      <w:pPr>
        <w:spacing w:before="0" w:after="40"/>
        <w:jc w:val="center"/>
      </w:pPr>
      <w:r>
        <w:rPr>
          <w:rFonts w:ascii="Arial" w:cs="Arial" w:eastAsia="Arial" w:hAnsi="Arial"/>
          <w:color w:val="CCCCCC"/>
          <w:sz w:val="26"/>
          <w:szCs w:val="26"/>
        </w:rPr>
        <w:t xml:space="preserve">A New Era for the Decentralized Financial Market</w:t>
      </w:r>
    </w:p>
    <w:p>
      <w:pPr>
        <w:spacing w:before="200" w:after="0"/>
      </w:pPr>
      <w:r>
        <w:t xml:space="preserve"/>
      </w:r>
    </w:p>
    <w:p>
      <w:pPr>
        <w:spacing w:before="0" w:after="40"/>
        <w:jc w:val="center"/>
      </w:pPr>
      <w:r>
        <w:rPr>
          <w:rFonts w:ascii="Arial" w:cs="Arial" w:eastAsia="Arial" w:hAnsi="Arial"/>
          <w:color w:val="CCCCCC"/>
          <w:sz w:val="26"/>
          <w:szCs w:val="26"/>
        </w:rPr>
        <w:t xml:space="preserve">Versão / Version 0.1  •  Março / March 2026</w:t>
      </w:r>
    </w:p>
    <w:p>
      <w:pPr>
        <w:spacing w:before="0" w:after="40"/>
        <w:jc w:val="center"/>
      </w:pPr>
      <w:r>
        <w:rPr>
          <w:rFonts w:ascii="Arial" w:cs="Arial" w:eastAsia="Arial" w:hAnsi="Arial"/>
          <w:color w:val="CCCCCC"/>
          <w:sz w:val="26"/>
          <w:szCs w:val="26"/>
        </w:rPr>
        <w:t xml:space="preserve">Pedro Pustiglione  •  Founder &amp; CEO</w:t>
      </w:r>
    </w:p>
    <w:p>
      <w:pPr>
        <w:spacing w:before="200" w:after="0"/>
      </w:pPr>
      <w:r>
        <w:t xml:space="preserve"/>
      </w:r>
    </w:p>
    <w:p>
      <w:pPr>
        <w:jc w:val="center"/>
      </w:pPr>
      <w:r>
        <w:rPr>
          <w:rFonts w:ascii="Arial" w:cs="Arial" w:eastAsia="Arial" w:hAnsi="Arial"/>
          <w:color w:val="C9A84C"/>
          <w:sz w:val="24"/>
          <w:szCs w:val="24"/>
        </w:rPr>
        <w:t xml:space="preserve">phinancer.io</w:t>
      </w:r>
    </w:p>
    <w:p>
      <w:r>
        <w:br w:type="page"/>
      </w:r>
    </w:p>
    <w:p>
      <w:pPr>
        <w:sectPr>
          <w:pgSz w:w="12240" w:h="15840" w:orient="portrait"/>
          <w:pgMar w:top="1440" w:right="1440" w:bottom="1440" w:left="1440" w:header="708" w:footer="708" w:gutter="0"/>
          <w:pgNumType w:start="1"/>
          <w:docGrid w:linePitch="360"/>
        </w:sectPr>
      </w:pPr>
    </w:p>
    <w:p>
      <w:pPr>
        <w:pStyle w:val="Heading1"/>
        <w:spacing w:before="400" w:after="120"/>
      </w:pPr>
      <w:r>
        <w:rPr>
          <w:rFonts w:ascii="Arial" w:cs="Arial" w:eastAsia="Arial" w:hAnsi="Arial"/>
          <w:b/>
          <w:bCs/>
          <w:color w:val="1A1A2E"/>
          <w:sz w:val="36"/>
          <w:szCs w:val="36"/>
        </w:rPr>
        <w:t xml:space="preserve">1. Resumo Executivo</w:t>
      </w:r>
    </w:p>
    <w:p>
      <w:pPr>
        <w:pStyle w:val="Heading2"/>
        <w:spacing w:before="80" w:after="200"/>
      </w:pPr>
      <w:r>
        <w:rPr>
          <w:rFonts w:ascii="Arial" w:cs="Arial" w:eastAsia="Arial" w:hAnsi="Arial"/>
          <w:color w:val="888888"/>
          <w:sz w:val="26"/>
          <w:szCs w:val="26"/>
        </w:rPr>
        <w:t xml:space="preserve">1. Executive Summary</w:t>
      </w:r>
    </w:p>
    <w:p>
      <w:pPr>
        <w:pBdr>
          <w:bottom w:val="single" w:color="C9A84C" w:sz="4" w:space="1"/>
        </w:pBdr>
        <w:spacing w:before="80" w:after="80"/>
      </w:pPr>
      <w:r>
        <w:t xml:space="preserve"/>
      </w:r>
    </w:p>
    <w:p>
      <w:pPr>
        <w:pBdr>
          <w:bottom w:val="single" w:color="E0C870" w:sz="2" w:space="1"/>
        </w:pBdr>
        <w:spacing w:before="280" w:after="60"/>
      </w:pPr>
      <w:r>
        <w:rPr>
          <w:rFonts w:ascii="Arial" w:cs="Arial" w:eastAsia="Arial" w:hAnsi="Arial"/>
          <w:b/>
          <w:bCs/>
          <w:color w:val="C9A84C"/>
          <w:sz w:val="22"/>
          <w:szCs w:val="22"/>
        </w:rPr>
        <w:t xml:space="preserve">🇧🇷  Português</w:t>
      </w:r>
    </w:p>
    <w:p>
      <w:pPr>
        <w:spacing w:before="80" w:after="120" w:line="276"/>
      </w:pPr>
      <w:r>
        <w:rPr>
          <w:rFonts w:ascii="Arial" w:cs="Arial" w:eastAsia="Arial" w:hAnsi="Arial"/>
          <w:color w:val="555555"/>
          <w:sz w:val="22"/>
          <w:szCs w:val="22"/>
        </w:rPr>
        <w:t xml:space="preserve">A Φ Phinancer Hiper-DEX é uma infraestrutura de exchange descentralizada de nova geração que redefine a forma como os serviços financeiros são construídos, oferecidos e consumidos no ambiente cripto. Diferentemente de uma exchange tradicional, trata-se de uma Hiper-DEX: um protocolo descentralizado que possibilita a criação de múltiplas exchanges, corretoras, gestores, agentes de investimento, emissoras de ativos e prestadores de serviços tokenizados, todos interconectados em uma única camada global de liquidez.</w:t>
      </w:r>
    </w:p>
    <w:p>
      <w:pPr>
        <w:spacing w:before="80" w:after="120" w:line="276"/>
      </w:pPr>
      <w:r>
        <w:rPr>
          <w:rFonts w:ascii="Arial" w:cs="Arial" w:eastAsia="Arial" w:hAnsi="Arial"/>
          <w:color w:val="555555"/>
          <w:sz w:val="22"/>
          <w:szCs w:val="22"/>
        </w:rPr>
        <w:t xml:space="preserve">Combinando staking, certificações, contratos inteligentes auditáveis e governança comunitária, a plataforma permite que qualquer participante — de um pequeno agente a uma grande instituição — atue com segurança, flexibilidade e reconhecimento baseado em reputação e performance.</w:t>
      </w:r>
    </w:p>
    <w:p>
      <w:pPr>
        <w:spacing w:before="80" w:after="120" w:line="276"/>
      </w:pPr>
      <w:r>
        <w:rPr>
          <w:rFonts w:ascii="Arial" w:cs="Arial" w:eastAsia="Arial" w:hAnsi="Arial"/>
          <w:color w:val="555555"/>
          <w:sz w:val="22"/>
          <w:szCs w:val="22"/>
        </w:rPr>
        <w:t xml:space="preserve">Seu token nativo, HDEX, integra governança, segurança, incentivo e acesso a funcionalidades estratégicas do ecossistema. O modelo econômico foi desenhado para promover a descentralização e a sustentabilidade, permitindo que a rede cresça de forma meritocrática e resiliente.</w:t>
      </w:r>
    </w:p>
    <w:p>
      <w:pPr>
        <w:spacing w:before="80" w:after="120" w:line="276"/>
      </w:pPr>
      <w:r>
        <w:rPr>
          <w:rFonts w:ascii="Arial" w:cs="Arial" w:eastAsia="Arial" w:hAnsi="Arial"/>
          <w:color w:val="555555"/>
          <w:sz w:val="22"/>
          <w:szCs w:val="22"/>
        </w:rPr>
        <w:t xml:space="preserve">A proposta da Φ Phinancer Hiper-DEX é ser a base da infraestrutura financeira descentralizada do futuro, permitindo que novos serviços surjam de forma plugável e interoperável, enquanto garante que os usuários mantenham o controle sobre seus ativos, privacidade e anonimato nativo das transações.</w:t>
      </w:r>
    </w:p>
    <w:p>
      <w:pPr>
        <w:pBdr>
          <w:bottom w:val="single" w:color="E0C870" w:sz="2" w:space="1"/>
        </w:pBdr>
        <w:spacing w:before="280" w:after="60"/>
      </w:pPr>
      <w:r>
        <w:rPr>
          <w:rFonts w:ascii="Arial" w:cs="Arial" w:eastAsia="Arial" w:hAnsi="Arial"/>
          <w:b/>
          <w:bCs/>
          <w:color w:val="C9A84C"/>
          <w:sz w:val="22"/>
          <w:szCs w:val="22"/>
        </w:rPr>
        <w:t xml:space="preserve">🇺🇸  English</w:t>
      </w:r>
    </w:p>
    <w:p>
      <w:pPr>
        <w:spacing w:before="80" w:after="120" w:line="276"/>
      </w:pPr>
      <w:r>
        <w:rPr>
          <w:rFonts w:ascii="Arial" w:cs="Arial" w:eastAsia="Arial" w:hAnsi="Arial"/>
          <w:color w:val="555555"/>
          <w:sz w:val="22"/>
          <w:szCs w:val="22"/>
        </w:rPr>
        <w:t xml:space="preserve">The Φ Phinancer Hiper-DEX is a next-generation decentralized exchange infrastructure that redefines how financial services are built, offered, and consumed in the crypto environment. Unlike a traditional exchange, it is a Hiper-DEX: a decentralized protocol that enables the creation of multiple exchanges, brokers, fund managers, investment agents, asset issuers, and tokenized service providers, all interconnected in a single global liquidity layer.</w:t>
      </w:r>
    </w:p>
    <w:p>
      <w:pPr>
        <w:spacing w:before="80" w:after="120" w:line="276"/>
      </w:pPr>
      <w:r>
        <w:rPr>
          <w:rFonts w:ascii="Arial" w:cs="Arial" w:eastAsia="Arial" w:hAnsi="Arial"/>
          <w:color w:val="555555"/>
          <w:sz w:val="22"/>
          <w:szCs w:val="22"/>
        </w:rPr>
        <w:t xml:space="preserve">Combining staking, certifications, auditable smart contracts, and community governance, the platform allows any participant — from a small agent to a large institution — to operate with security, flexibility, and recognition based on reputation and performance.</w:t>
      </w:r>
    </w:p>
    <w:p>
      <w:pPr>
        <w:spacing w:before="80" w:after="120" w:line="276"/>
      </w:pPr>
      <w:r>
        <w:rPr>
          <w:rFonts w:ascii="Arial" w:cs="Arial" w:eastAsia="Arial" w:hAnsi="Arial"/>
          <w:color w:val="555555"/>
          <w:sz w:val="22"/>
          <w:szCs w:val="22"/>
        </w:rPr>
        <w:t xml:space="preserve">Its native token, HDEX, integrates governance, security, incentives, and access to strategic ecosystem features. The economic model was designed to promote decentralization and sustainability, allowing the network to grow in a meritocratic and resilient manner.</w:t>
      </w:r>
    </w:p>
    <w:p>
      <w:pPr>
        <w:spacing w:before="80" w:after="120" w:line="276"/>
      </w:pPr>
      <w:r>
        <w:rPr>
          <w:rFonts w:ascii="Arial" w:cs="Arial" w:eastAsia="Arial" w:hAnsi="Arial"/>
          <w:color w:val="555555"/>
          <w:sz w:val="22"/>
          <w:szCs w:val="22"/>
        </w:rPr>
        <w:t xml:space="preserve">The Φ Phinancer Hiper-DEX aims to be the foundation of the decentralized financial infrastructure of the future, enabling new services to emerge in a pluggable and interoperable way, while ensuring users maintain control over their assets, privacy, and native transaction anonymity.</w:t>
      </w:r>
    </w:p>
    <w:p>
      <w:pPr>
        <w:pStyle w:val="Heading1"/>
        <w:spacing w:before="400" w:after="120"/>
      </w:pPr>
      <w:r>
        <w:rPr>
          <w:rFonts w:ascii="Arial" w:cs="Arial" w:eastAsia="Arial" w:hAnsi="Arial"/>
          <w:b/>
          <w:bCs/>
          <w:color w:val="1A1A2E"/>
          <w:sz w:val="36"/>
          <w:szCs w:val="36"/>
        </w:rPr>
        <w:t xml:space="preserve">2. Introdução</w:t>
      </w:r>
    </w:p>
    <w:p>
      <w:pPr>
        <w:pStyle w:val="Heading2"/>
        <w:spacing w:before="80" w:after="200"/>
      </w:pPr>
      <w:r>
        <w:rPr>
          <w:rFonts w:ascii="Arial" w:cs="Arial" w:eastAsia="Arial" w:hAnsi="Arial"/>
          <w:color w:val="888888"/>
          <w:sz w:val="26"/>
          <w:szCs w:val="26"/>
        </w:rPr>
        <w:t xml:space="preserve">2. Introduction</w:t>
      </w:r>
    </w:p>
    <w:p>
      <w:pPr>
        <w:pBdr>
          <w:bottom w:val="single" w:color="C9A84C" w:sz="4" w:space="1"/>
        </w:pBdr>
        <w:spacing w:before="80" w:after="80"/>
      </w:pPr>
      <w:r>
        <w:t xml:space="preserve"/>
      </w:r>
    </w:p>
    <w:p>
      <w:pPr>
        <w:pBdr>
          <w:bottom w:val="single" w:color="E0C870" w:sz="2" w:space="1"/>
        </w:pBdr>
        <w:spacing w:before="280" w:after="60"/>
      </w:pPr>
      <w:r>
        <w:rPr>
          <w:rFonts w:ascii="Arial" w:cs="Arial" w:eastAsia="Arial" w:hAnsi="Arial"/>
          <w:b/>
          <w:bCs/>
          <w:color w:val="C9A84C"/>
          <w:sz w:val="22"/>
          <w:szCs w:val="22"/>
        </w:rPr>
        <w:t xml:space="preserve">🇧🇷  Português</w:t>
      </w:r>
    </w:p>
    <w:p>
      <w:pPr>
        <w:spacing w:before="80" w:after="120" w:line="276"/>
      </w:pPr>
      <w:r>
        <w:rPr>
          <w:rFonts w:ascii="Arial" w:cs="Arial" w:eastAsia="Arial" w:hAnsi="Arial"/>
          <w:color w:val="555555"/>
          <w:sz w:val="22"/>
          <w:szCs w:val="22"/>
        </w:rPr>
        <w:t xml:space="preserve">O ecossistema Phinancer é uma revolução no mundo das transações financeiras, trazendo infraestrutura para a criação de todo um ecossistema de plataformas descentralizadas feitas para facilitar a adoção, o crescimento e a capilaridade.</w:t>
      </w:r>
    </w:p>
    <w:p>
      <w:pPr>
        <w:spacing w:before="80" w:after="120" w:line="276"/>
      </w:pPr>
      <w:r>
        <w:rPr>
          <w:rFonts w:ascii="Arial" w:cs="Arial" w:eastAsia="Arial" w:hAnsi="Arial"/>
          <w:color w:val="555555"/>
          <w:sz w:val="22"/>
          <w:szCs w:val="22"/>
        </w:rPr>
        <w:t xml:space="preserve">Introduzimos o conceito de Hiper-DEX: uma infraestrutura de blockchain que serve como base para a criação de sistemas financeiros totalmente descentralizados e ao mesmo tempo conectados, resolvendo problemas como o excesso de centralização e a falta de liquidez. Este sistema permitirá que exchanges criadas na Hiper-DEX, mesmo com uma pequena base de clientes, ainda assim tenham liquidez, estimulando a criação de inúmeros novos serviços financeiros. Por menor que seja, todo participante terá acesso ao mercado global.</w:t>
      </w:r>
    </w:p>
    <w:p>
      <w:pPr>
        <w:spacing w:before="80" w:after="120" w:line="276"/>
      </w:pPr>
      <w:r>
        <w:rPr>
          <w:rFonts w:ascii="Arial" w:cs="Arial" w:eastAsia="Arial" w:hAnsi="Arial"/>
          <w:color w:val="555555"/>
          <w:sz w:val="22"/>
          <w:szCs w:val="22"/>
        </w:rPr>
        <w:t xml:space="preserve">A Phinancer Hiper-DEX é a conexão necessária para que o mercado cripto atinja o máximo de capilaridade e adoção. Incluindo múltiplos ativos, contratos inteligentes, flexibilidade para os usuários e uma estrutura meritocrática, a plataforma é desenhada para ser a ferramenta financeira mais capilarizada do mundo.</w:t>
      </w:r>
    </w:p>
    <w:p>
      <w:pPr>
        <w:pBdr>
          <w:bottom w:val="single" w:color="E0C870" w:sz="2" w:space="1"/>
        </w:pBdr>
        <w:spacing w:before="280" w:after="60"/>
      </w:pPr>
      <w:r>
        <w:rPr>
          <w:rFonts w:ascii="Arial" w:cs="Arial" w:eastAsia="Arial" w:hAnsi="Arial"/>
          <w:b/>
          <w:bCs/>
          <w:color w:val="C9A84C"/>
          <w:sz w:val="22"/>
          <w:szCs w:val="22"/>
        </w:rPr>
        <w:t xml:space="preserve">🇺🇸  English</w:t>
      </w:r>
    </w:p>
    <w:p>
      <w:pPr>
        <w:spacing w:before="80" w:after="120" w:line="276"/>
      </w:pPr>
      <w:r>
        <w:rPr>
          <w:rFonts w:ascii="Arial" w:cs="Arial" w:eastAsia="Arial" w:hAnsi="Arial"/>
          <w:color w:val="555555"/>
          <w:sz w:val="22"/>
          <w:szCs w:val="22"/>
        </w:rPr>
        <w:t xml:space="preserve">The Phinancer ecosystem is a revolution in the world of financial transactions, bringing infrastructure for the creation of an entire ecosystem of decentralized platforms designed to facilitate adoption, growth, and capillarity.</w:t>
      </w:r>
    </w:p>
    <w:p>
      <w:pPr>
        <w:spacing w:before="80" w:after="120" w:line="276"/>
      </w:pPr>
      <w:r>
        <w:rPr>
          <w:rFonts w:ascii="Arial" w:cs="Arial" w:eastAsia="Arial" w:hAnsi="Arial"/>
          <w:color w:val="555555"/>
          <w:sz w:val="22"/>
          <w:szCs w:val="22"/>
        </w:rPr>
        <w:t xml:space="preserve">We introduce the concept of Hiper-DEX: a blockchain infrastructure that serves as the foundation for building fully decentralized yet interconnected financial systems, solving problems such as excessive centralization and lack of liquidity. This system will allow exchanges built on the Hiper-DEX to have liquidity even with a small customer base, stimulating the creation of countless new financial services. No matter how small, every participant will have access to the global market.</w:t>
      </w:r>
    </w:p>
    <w:p>
      <w:pPr>
        <w:spacing w:before="80" w:after="120" w:line="276"/>
      </w:pPr>
      <w:r>
        <w:rPr>
          <w:rFonts w:ascii="Arial" w:cs="Arial" w:eastAsia="Arial" w:hAnsi="Arial"/>
          <w:color w:val="555555"/>
          <w:sz w:val="22"/>
          <w:szCs w:val="22"/>
        </w:rPr>
        <w:t xml:space="preserve">The Phinancer Hiper-DEX is the necessary connection for the crypto market to reach maximum capillarity and adoption. Including multiple assets, smart contracts, user flexibility, and a meritocratic structure, the platform is designed to be the most capillary financial tool in the world.</w:t>
      </w:r>
    </w:p>
    <w:p>
      <w:pPr>
        <w:pStyle w:val="Heading1"/>
        <w:spacing w:before="400" w:after="120"/>
      </w:pPr>
      <w:r>
        <w:rPr>
          <w:rFonts w:ascii="Arial" w:cs="Arial" w:eastAsia="Arial" w:hAnsi="Arial"/>
          <w:b/>
          <w:bCs/>
          <w:color w:val="1A1A2E"/>
          <w:sz w:val="36"/>
          <w:szCs w:val="36"/>
        </w:rPr>
        <w:t xml:space="preserve">3. Problemas Atuais no Setor de Exchanges</w:t>
      </w:r>
    </w:p>
    <w:p>
      <w:pPr>
        <w:pStyle w:val="Heading2"/>
        <w:spacing w:before="80" w:after="200"/>
      </w:pPr>
      <w:r>
        <w:rPr>
          <w:rFonts w:ascii="Arial" w:cs="Arial" w:eastAsia="Arial" w:hAnsi="Arial"/>
          <w:color w:val="888888"/>
          <w:sz w:val="26"/>
          <w:szCs w:val="26"/>
        </w:rPr>
        <w:t xml:space="preserve">3. Current Problems in the Exchange Sector</w:t>
      </w:r>
    </w:p>
    <w:p>
      <w:pPr>
        <w:pBdr>
          <w:bottom w:val="single" w:color="C9A84C" w:sz="4" w:space="1"/>
        </w:pBdr>
        <w:spacing w:before="80" w:after="80"/>
      </w:pPr>
      <w:r>
        <w:t xml:space="preserve"/>
      </w:r>
    </w:p>
    <w:p>
      <w:pPr>
        <w:pBdr>
          <w:bottom w:val="single" w:color="E0C870" w:sz="2" w:space="1"/>
        </w:pBdr>
        <w:spacing w:before="280" w:after="60"/>
      </w:pPr>
      <w:r>
        <w:rPr>
          <w:rFonts w:ascii="Arial" w:cs="Arial" w:eastAsia="Arial" w:hAnsi="Arial"/>
          <w:b/>
          <w:bCs/>
          <w:color w:val="C9A84C"/>
          <w:sz w:val="22"/>
          <w:szCs w:val="22"/>
        </w:rPr>
        <w:t xml:space="preserve">🇧🇷  Português</w:t>
      </w:r>
    </w:p>
    <w:p>
      <w:pPr>
        <w:spacing w:before="80" w:after="120" w:line="276"/>
      </w:pPr>
      <w:r>
        <w:rPr>
          <w:rFonts w:ascii="Arial" w:cs="Arial" w:eastAsia="Arial" w:hAnsi="Arial"/>
          <w:color w:val="555555"/>
          <w:sz w:val="22"/>
          <w:szCs w:val="22"/>
        </w:rPr>
        <w:t xml:space="preserve">O mercado de exchanges enfrenta desafios que limitam a verdadeira adoção em larga escala e o empoderamento dos usuários:</w:t>
      </w:r>
    </w:p>
    <w:p>
      <w:pPr>
        <w:pStyle w:val="ListParagraph"/>
        <w:numPr>
          <w:ilvl w:val="0"/>
          <w:numId w:val="2"/>
        </w:numPr>
        <w:spacing w:before="40" w:after="40" w:line="260"/>
      </w:pPr>
      <w:r>
        <w:rPr>
          <w:rFonts w:ascii="Arial" w:cs="Arial" w:eastAsia="Arial" w:hAnsi="Arial"/>
          <w:b/>
          <w:bCs/>
          <w:color w:val="1A1A2E"/>
          <w:sz w:val="22"/>
          <w:szCs w:val="22"/>
        </w:rPr>
        <w:t xml:space="preserve">Risco de custódia centralizada</w:t>
      </w:r>
      <w:r>
        <w:rPr>
          <w:rFonts w:ascii="Arial" w:cs="Arial" w:eastAsia="Arial" w:hAnsi="Arial"/>
          <w:color w:val="555555"/>
          <w:sz w:val="22"/>
          <w:szCs w:val="22"/>
        </w:rPr>
        <w:t xml:space="preserve">: Usuários dependem da guarda de ativos por terceiros, expondo-se a riscos de hacks, má administração e bloqueios de fundos.</w:t>
      </w:r>
    </w:p>
    <w:p>
      <w:pPr>
        <w:pStyle w:val="ListParagraph"/>
        <w:numPr>
          <w:ilvl w:val="0"/>
          <w:numId w:val="2"/>
        </w:numPr>
        <w:spacing w:before="40" w:after="40" w:line="260"/>
      </w:pPr>
      <w:r>
        <w:rPr>
          <w:rFonts w:ascii="Arial" w:cs="Arial" w:eastAsia="Arial" w:hAnsi="Arial"/>
          <w:b/>
          <w:bCs/>
          <w:color w:val="1A1A2E"/>
          <w:sz w:val="22"/>
          <w:szCs w:val="22"/>
        </w:rPr>
        <w:t xml:space="preserve">Falta de privacidade e anonimato</w:t>
      </w:r>
      <w:r>
        <w:rPr>
          <w:rFonts w:ascii="Arial" w:cs="Arial" w:eastAsia="Arial" w:hAnsi="Arial"/>
          <w:color w:val="555555"/>
          <w:sz w:val="22"/>
          <w:szCs w:val="22"/>
        </w:rPr>
        <w:t xml:space="preserve">: A maioria das exchanges exige KYC invasivo. A Φ Phinancer resolve isso tornando o anonimato obrigatório por design em todas as transações on-chain.</w:t>
      </w:r>
    </w:p>
    <w:p>
      <w:pPr>
        <w:pStyle w:val="ListParagraph"/>
        <w:numPr>
          <w:ilvl w:val="0"/>
          <w:numId w:val="2"/>
        </w:numPr>
        <w:spacing w:before="40" w:after="40" w:line="260"/>
      </w:pPr>
      <w:r>
        <w:rPr>
          <w:rFonts w:ascii="Arial" w:cs="Arial" w:eastAsia="Arial" w:hAnsi="Arial"/>
          <w:b/>
          <w:bCs/>
          <w:color w:val="1A1A2E"/>
          <w:sz w:val="22"/>
          <w:szCs w:val="22"/>
        </w:rPr>
        <w:t xml:space="preserve">Governança centralizada e opaca</w:t>
      </w:r>
      <w:r>
        <w:rPr>
          <w:rFonts w:ascii="Arial" w:cs="Arial" w:eastAsia="Arial" w:hAnsi="Arial"/>
          <w:color w:val="555555"/>
          <w:sz w:val="22"/>
          <w:szCs w:val="22"/>
        </w:rPr>
        <w:t xml:space="preserve">: Mudanças em regras e taxas são feitas por decisões arbitrárias, sem consulta aos usuários ou transparência.</w:t>
      </w:r>
    </w:p>
    <w:p>
      <w:pPr>
        <w:pStyle w:val="ListParagraph"/>
        <w:numPr>
          <w:ilvl w:val="0"/>
          <w:numId w:val="2"/>
        </w:numPr>
        <w:spacing w:before="40" w:after="40" w:line="260"/>
      </w:pPr>
      <w:r>
        <w:rPr>
          <w:rFonts w:ascii="Arial" w:cs="Arial" w:eastAsia="Arial" w:hAnsi="Arial"/>
          <w:b/>
          <w:bCs/>
          <w:color w:val="1A1A2E"/>
          <w:sz w:val="22"/>
          <w:szCs w:val="22"/>
        </w:rPr>
        <w:t xml:space="preserve">Baixa integração com moedas fiat</w:t>
      </w:r>
      <w:r>
        <w:rPr>
          <w:rFonts w:ascii="Arial" w:cs="Arial" w:eastAsia="Arial" w:hAnsi="Arial"/>
          <w:color w:val="555555"/>
          <w:sz w:val="22"/>
          <w:szCs w:val="22"/>
        </w:rPr>
        <w:t xml:space="preserve">: A entrada e saída do ecossistema cripto ainda é complexa e dependente de gateways centralizados.</w:t>
      </w:r>
    </w:p>
    <w:p>
      <w:pPr>
        <w:pStyle w:val="ListParagraph"/>
        <w:numPr>
          <w:ilvl w:val="0"/>
          <w:numId w:val="2"/>
        </w:numPr>
        <w:spacing w:before="40" w:after="40" w:line="260"/>
      </w:pPr>
      <w:r>
        <w:rPr>
          <w:rFonts w:ascii="Arial" w:cs="Arial" w:eastAsia="Arial" w:hAnsi="Arial"/>
          <w:b/>
          <w:bCs/>
          <w:color w:val="1A1A2E"/>
          <w:sz w:val="22"/>
          <w:szCs w:val="22"/>
        </w:rPr>
        <w:t xml:space="preserve">Falta de flexibilidade regulatória</w:t>
      </w:r>
      <w:r>
        <w:rPr>
          <w:rFonts w:ascii="Arial" w:cs="Arial" w:eastAsia="Arial" w:hAnsi="Arial"/>
          <w:color w:val="555555"/>
          <w:sz w:val="22"/>
          <w:szCs w:val="22"/>
        </w:rPr>
        <w:t xml:space="preserve">: Usuários são tratados uniformemente, sem considerar contextos distintos de uso, países e tipos de operações.</w:t>
      </w:r>
    </w:p>
    <w:p>
      <w:pPr>
        <w:pStyle w:val="ListParagraph"/>
        <w:numPr>
          <w:ilvl w:val="0"/>
          <w:numId w:val="2"/>
        </w:numPr>
        <w:spacing w:before="40" w:after="40" w:line="260"/>
      </w:pPr>
      <w:r>
        <w:rPr>
          <w:rFonts w:ascii="Arial" w:cs="Arial" w:eastAsia="Arial" w:hAnsi="Arial"/>
          <w:b/>
          <w:bCs/>
          <w:color w:val="1A1A2E"/>
          <w:sz w:val="22"/>
          <w:szCs w:val="22"/>
        </w:rPr>
        <w:t xml:space="preserve">Dependência de liquidez local</w:t>
      </w:r>
      <w:r>
        <w:rPr>
          <w:rFonts w:ascii="Arial" w:cs="Arial" w:eastAsia="Arial" w:hAnsi="Arial"/>
          <w:color w:val="555555"/>
          <w:sz w:val="22"/>
          <w:szCs w:val="22"/>
        </w:rPr>
        <w:t xml:space="preserve">: Exchanges menores não conseguem competir com grandes players pela liquidez, prejudicando a inovação.</w:t>
      </w:r>
    </w:p>
    <w:p>
      <w:pPr>
        <w:pStyle w:val="ListParagraph"/>
        <w:numPr>
          <w:ilvl w:val="0"/>
          <w:numId w:val="2"/>
        </w:numPr>
        <w:spacing w:before="40" w:after="40" w:line="260"/>
      </w:pPr>
      <w:r>
        <w:rPr>
          <w:rFonts w:ascii="Arial" w:cs="Arial" w:eastAsia="Arial" w:hAnsi="Arial"/>
          <w:b/>
          <w:bCs/>
          <w:color w:val="1A1A2E"/>
          <w:sz w:val="22"/>
          <w:szCs w:val="22"/>
        </w:rPr>
        <w:t xml:space="preserve">Falta de incentivo à descentralização real</w:t>
      </w:r>
      <w:r>
        <w:rPr>
          <w:rFonts w:ascii="Arial" w:cs="Arial" w:eastAsia="Arial" w:hAnsi="Arial"/>
          <w:color w:val="555555"/>
          <w:sz w:val="22"/>
          <w:szCs w:val="22"/>
        </w:rPr>
        <w:t xml:space="preserve">: Muitas DEXs ainda concentram poder em times centrais, limitando a participação efetiva da comunidade.</w:t>
      </w:r>
    </w:p>
    <w:p>
      <w:pPr>
        <w:pStyle w:val="ListParagraph"/>
        <w:numPr>
          <w:ilvl w:val="0"/>
          <w:numId w:val="2"/>
        </w:numPr>
        <w:spacing w:before="40" w:after="40" w:line="260"/>
      </w:pPr>
      <w:r>
        <w:rPr>
          <w:rFonts w:ascii="Arial" w:cs="Arial" w:eastAsia="Arial" w:hAnsi="Arial"/>
          <w:b/>
          <w:bCs/>
          <w:color w:val="1A1A2E"/>
          <w:sz w:val="22"/>
          <w:szCs w:val="22"/>
        </w:rPr>
        <w:t xml:space="preserve">Dificuldade de escalar serviços financeiros</w:t>
      </w:r>
      <w:r>
        <w:rPr>
          <w:rFonts w:ascii="Arial" w:cs="Arial" w:eastAsia="Arial" w:hAnsi="Arial"/>
          <w:color w:val="555555"/>
          <w:sz w:val="22"/>
          <w:szCs w:val="22"/>
        </w:rPr>
        <w:t xml:space="preserve">: Não há infraestrutura para que gestores, agentes e emissores operem dentro da exchange.</w:t>
      </w:r>
    </w:p>
    <w:p>
      <w:pPr>
        <w:pBdr>
          <w:bottom w:val="single" w:color="E0C870" w:sz="2" w:space="1"/>
        </w:pBdr>
        <w:spacing w:before="280" w:after="60"/>
      </w:pPr>
      <w:r>
        <w:rPr>
          <w:rFonts w:ascii="Arial" w:cs="Arial" w:eastAsia="Arial" w:hAnsi="Arial"/>
          <w:b/>
          <w:bCs/>
          <w:color w:val="C9A84C"/>
          <w:sz w:val="22"/>
          <w:szCs w:val="22"/>
        </w:rPr>
        <w:t xml:space="preserve">🇺🇸  English</w:t>
      </w:r>
    </w:p>
    <w:p>
      <w:pPr>
        <w:spacing w:before="80" w:after="120" w:line="276"/>
      </w:pPr>
      <w:r>
        <w:rPr>
          <w:rFonts w:ascii="Arial" w:cs="Arial" w:eastAsia="Arial" w:hAnsi="Arial"/>
          <w:color w:val="555555"/>
          <w:sz w:val="22"/>
          <w:szCs w:val="22"/>
        </w:rPr>
        <w:t xml:space="preserve">The exchange market faces challenges that limit true large-scale adoption and user empowerment:</w:t>
      </w:r>
    </w:p>
    <w:p>
      <w:pPr>
        <w:pStyle w:val="ListParagraph"/>
        <w:numPr>
          <w:ilvl w:val="0"/>
          <w:numId w:val="2"/>
        </w:numPr>
        <w:spacing w:before="40" w:after="40" w:line="260"/>
      </w:pPr>
      <w:r>
        <w:rPr>
          <w:rFonts w:ascii="Arial" w:cs="Arial" w:eastAsia="Arial" w:hAnsi="Arial"/>
          <w:b/>
          <w:bCs/>
          <w:color w:val="1A1A2E"/>
          <w:sz w:val="22"/>
          <w:szCs w:val="22"/>
        </w:rPr>
        <w:t xml:space="preserve">Centralized custody risk</w:t>
      </w:r>
      <w:r>
        <w:rPr>
          <w:rFonts w:ascii="Arial" w:cs="Arial" w:eastAsia="Arial" w:hAnsi="Arial"/>
          <w:color w:val="555555"/>
          <w:sz w:val="22"/>
          <w:szCs w:val="22"/>
        </w:rPr>
        <w:t xml:space="preserve">: Users depend on third-party asset custody, exposing them to hacks, mismanagement, and fund freezes.</w:t>
      </w:r>
    </w:p>
    <w:p>
      <w:pPr>
        <w:pStyle w:val="ListParagraph"/>
        <w:numPr>
          <w:ilvl w:val="0"/>
          <w:numId w:val="2"/>
        </w:numPr>
        <w:spacing w:before="40" w:after="40" w:line="260"/>
      </w:pPr>
      <w:r>
        <w:rPr>
          <w:rFonts w:ascii="Arial" w:cs="Arial" w:eastAsia="Arial" w:hAnsi="Arial"/>
          <w:b/>
          <w:bCs/>
          <w:color w:val="1A1A2E"/>
          <w:sz w:val="22"/>
          <w:szCs w:val="22"/>
        </w:rPr>
        <w:t xml:space="preserve">Lack of privacy and anonymity</w:t>
      </w:r>
      <w:r>
        <w:rPr>
          <w:rFonts w:ascii="Arial" w:cs="Arial" w:eastAsia="Arial" w:hAnsi="Arial"/>
          <w:color w:val="555555"/>
          <w:sz w:val="22"/>
          <w:szCs w:val="22"/>
        </w:rPr>
        <w:t xml:space="preserve">: Most exchanges require invasive KYC. Φ Phinancer solves this by making anonymity mandatory by design for all on-chain transactions.</w:t>
      </w:r>
    </w:p>
    <w:p>
      <w:pPr>
        <w:pStyle w:val="ListParagraph"/>
        <w:numPr>
          <w:ilvl w:val="0"/>
          <w:numId w:val="2"/>
        </w:numPr>
        <w:spacing w:before="40" w:after="40" w:line="260"/>
      </w:pPr>
      <w:r>
        <w:rPr>
          <w:rFonts w:ascii="Arial" w:cs="Arial" w:eastAsia="Arial" w:hAnsi="Arial"/>
          <w:b/>
          <w:bCs/>
          <w:color w:val="1A1A2E"/>
          <w:sz w:val="22"/>
          <w:szCs w:val="22"/>
        </w:rPr>
        <w:t xml:space="preserve">Centralized and opaque governance</w:t>
      </w:r>
      <w:r>
        <w:rPr>
          <w:rFonts w:ascii="Arial" w:cs="Arial" w:eastAsia="Arial" w:hAnsi="Arial"/>
          <w:color w:val="555555"/>
          <w:sz w:val="22"/>
          <w:szCs w:val="22"/>
        </w:rPr>
        <w:t xml:space="preserve">: Rule and fee changes are made arbitrarily, without user consultation or transparency.</w:t>
      </w:r>
    </w:p>
    <w:p>
      <w:pPr>
        <w:pStyle w:val="ListParagraph"/>
        <w:numPr>
          <w:ilvl w:val="0"/>
          <w:numId w:val="2"/>
        </w:numPr>
        <w:spacing w:before="40" w:after="40" w:line="260"/>
      </w:pPr>
      <w:r>
        <w:rPr>
          <w:rFonts w:ascii="Arial" w:cs="Arial" w:eastAsia="Arial" w:hAnsi="Arial"/>
          <w:b/>
          <w:bCs/>
          <w:color w:val="1A1A2E"/>
          <w:sz w:val="22"/>
          <w:szCs w:val="22"/>
        </w:rPr>
        <w:t xml:space="preserve">Low fiat integration</w:t>
      </w:r>
      <w:r>
        <w:rPr>
          <w:rFonts w:ascii="Arial" w:cs="Arial" w:eastAsia="Arial" w:hAnsi="Arial"/>
          <w:color w:val="555555"/>
          <w:sz w:val="22"/>
          <w:szCs w:val="22"/>
        </w:rPr>
        <w:t xml:space="preserve">: Entry and exit from the crypto ecosystem remains complex and dependent on centralized gateways.</w:t>
      </w:r>
    </w:p>
    <w:p>
      <w:pPr>
        <w:pStyle w:val="ListParagraph"/>
        <w:numPr>
          <w:ilvl w:val="0"/>
          <w:numId w:val="2"/>
        </w:numPr>
        <w:spacing w:before="40" w:after="40" w:line="260"/>
      </w:pPr>
      <w:r>
        <w:rPr>
          <w:rFonts w:ascii="Arial" w:cs="Arial" w:eastAsia="Arial" w:hAnsi="Arial"/>
          <w:b/>
          <w:bCs/>
          <w:color w:val="1A1A2E"/>
          <w:sz w:val="22"/>
          <w:szCs w:val="22"/>
        </w:rPr>
        <w:t xml:space="preserve">Lack of regulatory flexibility</w:t>
      </w:r>
      <w:r>
        <w:rPr>
          <w:rFonts w:ascii="Arial" w:cs="Arial" w:eastAsia="Arial" w:hAnsi="Arial"/>
          <w:color w:val="555555"/>
          <w:sz w:val="22"/>
          <w:szCs w:val="22"/>
        </w:rPr>
        <w:t xml:space="preserve">: Users are treated uniformly, ignoring different contexts of use, countries, and operation types.</w:t>
      </w:r>
    </w:p>
    <w:p>
      <w:pPr>
        <w:pStyle w:val="ListParagraph"/>
        <w:numPr>
          <w:ilvl w:val="0"/>
          <w:numId w:val="2"/>
        </w:numPr>
        <w:spacing w:before="40" w:after="40" w:line="260"/>
      </w:pPr>
      <w:r>
        <w:rPr>
          <w:rFonts w:ascii="Arial" w:cs="Arial" w:eastAsia="Arial" w:hAnsi="Arial"/>
          <w:b/>
          <w:bCs/>
          <w:color w:val="1A1A2E"/>
          <w:sz w:val="22"/>
          <w:szCs w:val="22"/>
        </w:rPr>
        <w:t xml:space="preserve">Local liquidity dependency</w:t>
      </w:r>
      <w:r>
        <w:rPr>
          <w:rFonts w:ascii="Arial" w:cs="Arial" w:eastAsia="Arial" w:hAnsi="Arial"/>
          <w:color w:val="555555"/>
          <w:sz w:val="22"/>
          <w:szCs w:val="22"/>
        </w:rPr>
        <w:t xml:space="preserve">: Smaller exchanges cannot compete with major players for liquidity, hampering local innovation.</w:t>
      </w:r>
    </w:p>
    <w:p>
      <w:pPr>
        <w:pStyle w:val="ListParagraph"/>
        <w:numPr>
          <w:ilvl w:val="0"/>
          <w:numId w:val="2"/>
        </w:numPr>
        <w:spacing w:before="40" w:after="40" w:line="260"/>
      </w:pPr>
      <w:r>
        <w:rPr>
          <w:rFonts w:ascii="Arial" w:cs="Arial" w:eastAsia="Arial" w:hAnsi="Arial"/>
          <w:b/>
          <w:bCs/>
          <w:color w:val="1A1A2E"/>
          <w:sz w:val="22"/>
          <w:szCs w:val="22"/>
        </w:rPr>
        <w:t xml:space="preserve">Lack of real decentralization incentives</w:t>
      </w:r>
      <w:r>
        <w:rPr>
          <w:rFonts w:ascii="Arial" w:cs="Arial" w:eastAsia="Arial" w:hAnsi="Arial"/>
          <w:color w:val="555555"/>
          <w:sz w:val="22"/>
          <w:szCs w:val="22"/>
        </w:rPr>
        <w:t xml:space="preserve">: Many DEXs still concentrate power in central teams, limiting genuine community participation.</w:t>
      </w:r>
    </w:p>
    <w:p>
      <w:pPr>
        <w:pStyle w:val="ListParagraph"/>
        <w:numPr>
          <w:ilvl w:val="0"/>
          <w:numId w:val="2"/>
        </w:numPr>
        <w:spacing w:before="40" w:after="40" w:line="260"/>
      </w:pPr>
      <w:r>
        <w:rPr>
          <w:rFonts w:ascii="Arial" w:cs="Arial" w:eastAsia="Arial" w:hAnsi="Arial"/>
          <w:b/>
          <w:bCs/>
          <w:color w:val="1A1A2E"/>
          <w:sz w:val="22"/>
          <w:szCs w:val="22"/>
        </w:rPr>
        <w:t xml:space="preserve">Difficulty scaling financial services</w:t>
      </w:r>
      <w:r>
        <w:rPr>
          <w:rFonts w:ascii="Arial" w:cs="Arial" w:eastAsia="Arial" w:hAnsi="Arial"/>
          <w:color w:val="555555"/>
          <w:sz w:val="22"/>
          <w:szCs w:val="22"/>
        </w:rPr>
        <w:t xml:space="preserve">: There is no infrastructure for managers, agents, and issuers to operate within the exchange.</w:t>
      </w:r>
    </w:p>
    <w:p>
      <w:pPr>
        <w:pStyle w:val="Heading1"/>
        <w:spacing w:before="400" w:after="120"/>
      </w:pPr>
      <w:r>
        <w:rPr>
          <w:rFonts w:ascii="Arial" w:cs="Arial" w:eastAsia="Arial" w:hAnsi="Arial"/>
          <w:b/>
          <w:bCs/>
          <w:color w:val="1A1A2E"/>
          <w:sz w:val="36"/>
          <w:szCs w:val="36"/>
        </w:rPr>
        <w:t xml:space="preserve">4. Principais Funcionalidades</w:t>
      </w:r>
    </w:p>
    <w:p>
      <w:pPr>
        <w:pStyle w:val="Heading2"/>
        <w:spacing w:before="80" w:after="200"/>
      </w:pPr>
      <w:r>
        <w:rPr>
          <w:rFonts w:ascii="Arial" w:cs="Arial" w:eastAsia="Arial" w:hAnsi="Arial"/>
          <w:color w:val="888888"/>
          <w:sz w:val="26"/>
          <w:szCs w:val="26"/>
        </w:rPr>
        <w:t xml:space="preserve">4. Key Features</w:t>
      </w:r>
    </w:p>
    <w:p>
      <w:pPr>
        <w:pBdr>
          <w:bottom w:val="single" w:color="C9A84C" w:sz="4" w:space="1"/>
        </w:pBdr>
        <w:spacing w:before="80" w:after="80"/>
      </w:pPr>
      <w:r>
        <w:t xml:space="preserve"/>
      </w:r>
    </w:p>
    <w:p>
      <w:pPr>
        <w:pBdr>
          <w:bottom w:val="single" w:color="E0C870" w:sz="2" w:space="1"/>
        </w:pBdr>
        <w:spacing w:before="280" w:after="60"/>
      </w:pPr>
      <w:r>
        <w:rPr>
          <w:rFonts w:ascii="Arial" w:cs="Arial" w:eastAsia="Arial" w:hAnsi="Arial"/>
          <w:b/>
          <w:bCs/>
          <w:color w:val="C9A84C"/>
          <w:sz w:val="22"/>
          <w:szCs w:val="22"/>
        </w:rPr>
        <w:t xml:space="preserve">🇧🇷  Português</w:t>
      </w:r>
    </w:p>
    <w:p>
      <w:pPr>
        <w:pStyle w:val="ListParagraph"/>
        <w:numPr>
          <w:ilvl w:val="0"/>
          <w:numId w:val="2"/>
        </w:numPr>
        <w:spacing w:before="40" w:after="40" w:line="260"/>
      </w:pPr>
      <w:r>
        <w:rPr>
          <w:rFonts w:ascii="Arial" w:cs="Arial" w:eastAsia="Arial" w:hAnsi="Arial"/>
          <w:b/>
          <w:bCs/>
          <w:color w:val="1A1A2E"/>
          <w:sz w:val="22"/>
          <w:szCs w:val="22"/>
        </w:rPr>
        <w:t xml:space="preserve">Exchange descentralizada com carteira integrada</w:t>
      </w:r>
      <w:r>
        <w:rPr>
          <w:rFonts w:ascii="Arial" w:cs="Arial" w:eastAsia="Arial" w:hAnsi="Arial"/>
          <w:color w:val="555555"/>
          <w:sz w:val="22"/>
          <w:szCs w:val="22"/>
        </w:rPr>
        <w:t xml:space="preserve">: Cada usuário tem total posse e controle de sua carteira, podendo operar de forma independente ou delegar operações a gestores e agentes.</w:t>
      </w:r>
    </w:p>
    <w:p>
      <w:pPr>
        <w:pStyle w:val="ListParagraph"/>
        <w:numPr>
          <w:ilvl w:val="0"/>
          <w:numId w:val="2"/>
        </w:numPr>
        <w:spacing w:before="40" w:after="40" w:line="260"/>
      </w:pPr>
      <w:r>
        <w:rPr>
          <w:rFonts w:ascii="Arial" w:cs="Arial" w:eastAsia="Arial" w:hAnsi="Arial"/>
          <w:b/>
          <w:bCs/>
          <w:color w:val="1A1A2E"/>
          <w:sz w:val="22"/>
          <w:szCs w:val="22"/>
        </w:rPr>
        <w:t xml:space="preserve">Token nativo multifuncional (HDEX)</w:t>
      </w:r>
      <w:r>
        <w:rPr>
          <w:rFonts w:ascii="Arial" w:cs="Arial" w:eastAsia="Arial" w:hAnsi="Arial"/>
          <w:color w:val="555555"/>
          <w:sz w:val="22"/>
          <w:szCs w:val="22"/>
        </w:rPr>
        <w:t xml:space="preserve">: Meio de pagamento, staking, certificações, governança, bonificações e acesso a funcionalidades exclusivas.</w:t>
      </w:r>
    </w:p>
    <w:p>
      <w:pPr>
        <w:pStyle w:val="ListParagraph"/>
        <w:numPr>
          <w:ilvl w:val="0"/>
          <w:numId w:val="2"/>
        </w:numPr>
        <w:spacing w:before="40" w:after="40" w:line="260"/>
      </w:pPr>
      <w:r>
        <w:rPr>
          <w:rFonts w:ascii="Arial" w:cs="Arial" w:eastAsia="Arial" w:hAnsi="Arial"/>
          <w:b/>
          <w:bCs/>
          <w:color w:val="1A1A2E"/>
          <w:sz w:val="22"/>
          <w:szCs w:val="22"/>
        </w:rPr>
        <w:t xml:space="preserve">Sistema de certificações para perfis especializados</w:t>
      </w:r>
      <w:r>
        <w:rPr>
          <w:rFonts w:ascii="Arial" w:cs="Arial" w:eastAsia="Arial" w:hAnsi="Arial"/>
          <w:color w:val="555555"/>
          <w:sz w:val="22"/>
          <w:szCs w:val="22"/>
        </w:rPr>
        <w:t xml:space="preserve">: Certificações via staking, reputação e desempenho promovem meritocracia e incentivam atuação ética.</w:t>
      </w:r>
    </w:p>
    <w:p>
      <w:pPr>
        <w:pStyle w:val="ListParagraph"/>
        <w:numPr>
          <w:ilvl w:val="0"/>
          <w:numId w:val="2"/>
        </w:numPr>
        <w:spacing w:before="40" w:after="40" w:line="260"/>
      </w:pPr>
      <w:r>
        <w:rPr>
          <w:rFonts w:ascii="Arial" w:cs="Arial" w:eastAsia="Arial" w:hAnsi="Arial"/>
          <w:b/>
          <w:bCs/>
          <w:color w:val="1A1A2E"/>
          <w:sz w:val="22"/>
          <w:szCs w:val="22"/>
        </w:rPr>
        <w:t xml:space="preserve">Sistema de herança digital e carteiras coletivas</w:t>
      </w:r>
      <w:r>
        <w:rPr>
          <w:rFonts w:ascii="Arial" w:cs="Arial" w:eastAsia="Arial" w:hAnsi="Arial"/>
          <w:color w:val="555555"/>
          <w:sz w:val="22"/>
          <w:szCs w:val="22"/>
        </w:rPr>
        <w:t xml:space="preserve">: Usuários podem configurar herdeiros digitais e criar carteiras compartilhadas entre sócios ou familiares.</w:t>
      </w:r>
    </w:p>
    <w:p>
      <w:pPr>
        <w:pStyle w:val="ListParagraph"/>
        <w:numPr>
          <w:ilvl w:val="0"/>
          <w:numId w:val="2"/>
        </w:numPr>
        <w:spacing w:before="40" w:after="40" w:line="260"/>
      </w:pPr>
      <w:r>
        <w:rPr>
          <w:rFonts w:ascii="Arial" w:cs="Arial" w:eastAsia="Arial" w:hAnsi="Arial"/>
          <w:b/>
          <w:bCs/>
          <w:color w:val="1A1A2E"/>
          <w:sz w:val="22"/>
          <w:szCs w:val="22"/>
        </w:rPr>
        <w:t xml:space="preserve">Infraestrutura para serviços financeiros descentralizados</w:t>
      </w:r>
      <w:r>
        <w:rPr>
          <w:rFonts w:ascii="Arial" w:cs="Arial" w:eastAsia="Arial" w:hAnsi="Arial"/>
          <w:color w:val="555555"/>
          <w:sz w:val="22"/>
          <w:szCs w:val="22"/>
        </w:rPr>
        <w:t xml:space="preserve">: A Hiper-DEX permite que terceiros criem suas próprias exchanges e instrumentos financeiros interoperáveis.</w:t>
      </w:r>
    </w:p>
    <w:p>
      <w:pPr>
        <w:pStyle w:val="ListParagraph"/>
        <w:numPr>
          <w:ilvl w:val="0"/>
          <w:numId w:val="2"/>
        </w:numPr>
        <w:spacing w:before="40" w:after="40" w:line="260"/>
      </w:pPr>
      <w:r>
        <w:rPr>
          <w:rFonts w:ascii="Arial" w:cs="Arial" w:eastAsia="Arial" w:hAnsi="Arial"/>
          <w:b/>
          <w:bCs/>
          <w:color w:val="1A1A2E"/>
          <w:sz w:val="22"/>
          <w:szCs w:val="22"/>
        </w:rPr>
        <w:t xml:space="preserve">Integração com Fiat On &amp; Off-ramps</w:t>
      </w:r>
      <w:r>
        <w:rPr>
          <w:rFonts w:ascii="Arial" w:cs="Arial" w:eastAsia="Arial" w:hAnsi="Arial"/>
          <w:color w:val="555555"/>
          <w:sz w:val="22"/>
          <w:szCs w:val="22"/>
        </w:rPr>
        <w:t xml:space="preserve">: Empresas e indivíduos podem oferecer serviços de entrada e saída do sistema cripto com flexibilidade e descentralização.</w:t>
      </w:r>
    </w:p>
    <w:p>
      <w:pPr>
        <w:pStyle w:val="ListParagraph"/>
        <w:numPr>
          <w:ilvl w:val="0"/>
          <w:numId w:val="2"/>
        </w:numPr>
        <w:spacing w:before="40" w:after="40" w:line="260"/>
      </w:pPr>
      <w:r>
        <w:rPr>
          <w:rFonts w:ascii="Arial" w:cs="Arial" w:eastAsia="Arial" w:hAnsi="Arial"/>
          <w:b/>
          <w:bCs/>
          <w:color w:val="1A1A2E"/>
          <w:sz w:val="22"/>
          <w:szCs w:val="22"/>
        </w:rPr>
        <w:t xml:space="preserve">Governança comunitária ativa</w:t>
      </w:r>
      <w:r>
        <w:rPr>
          <w:rFonts w:ascii="Arial" w:cs="Arial" w:eastAsia="Arial" w:hAnsi="Arial"/>
          <w:color w:val="555555"/>
          <w:sz w:val="22"/>
          <w:szCs w:val="22"/>
        </w:rPr>
        <w:t xml:space="preserve">: Todas as decisões importantes são votadas por detentores do token, com sistema de propostas e incentivos.</w:t>
      </w:r>
    </w:p>
    <w:p>
      <w:pPr>
        <w:pStyle w:val="ListParagraph"/>
        <w:numPr>
          <w:ilvl w:val="0"/>
          <w:numId w:val="2"/>
        </w:numPr>
        <w:spacing w:before="40" w:after="40" w:line="260"/>
      </w:pPr>
      <w:r>
        <w:rPr>
          <w:rFonts w:ascii="Arial" w:cs="Arial" w:eastAsia="Arial" w:hAnsi="Arial"/>
          <w:b/>
          <w:bCs/>
          <w:color w:val="1A1A2E"/>
          <w:sz w:val="22"/>
          <w:szCs w:val="22"/>
        </w:rPr>
        <w:t xml:space="preserve">Modelo de crescimento escalável e sustentável</w:t>
      </w:r>
      <w:r>
        <w:rPr>
          <w:rFonts w:ascii="Arial" w:cs="Arial" w:eastAsia="Arial" w:hAnsi="Arial"/>
          <w:color w:val="555555"/>
          <w:sz w:val="22"/>
          <w:szCs w:val="22"/>
        </w:rPr>
        <w:t xml:space="preserve">: Arquitetura que estimula expansão geográfica e funcional, permitindo novos participantes com baixo custo e alto impacto.</w:t>
      </w:r>
    </w:p>
    <w:p>
      <w:pPr>
        <w:pBdr>
          <w:bottom w:val="single" w:color="E0C870" w:sz="2" w:space="1"/>
        </w:pBdr>
        <w:spacing w:before="280" w:after="60"/>
      </w:pPr>
      <w:r>
        <w:rPr>
          <w:rFonts w:ascii="Arial" w:cs="Arial" w:eastAsia="Arial" w:hAnsi="Arial"/>
          <w:b/>
          <w:bCs/>
          <w:color w:val="C9A84C"/>
          <w:sz w:val="22"/>
          <w:szCs w:val="22"/>
        </w:rPr>
        <w:t xml:space="preserve">🇺🇸  English</w:t>
      </w:r>
    </w:p>
    <w:p>
      <w:pPr>
        <w:pStyle w:val="ListParagraph"/>
        <w:numPr>
          <w:ilvl w:val="0"/>
          <w:numId w:val="2"/>
        </w:numPr>
        <w:spacing w:before="40" w:after="40" w:line="260"/>
      </w:pPr>
      <w:r>
        <w:rPr>
          <w:rFonts w:ascii="Arial" w:cs="Arial" w:eastAsia="Arial" w:hAnsi="Arial"/>
          <w:b/>
          <w:bCs/>
          <w:color w:val="1A1A2E"/>
          <w:sz w:val="22"/>
          <w:szCs w:val="22"/>
        </w:rPr>
        <w:t xml:space="preserve">Decentralized exchange with integrated wallet</w:t>
      </w:r>
      <w:r>
        <w:rPr>
          <w:rFonts w:ascii="Arial" w:cs="Arial" w:eastAsia="Arial" w:hAnsi="Arial"/>
          <w:color w:val="555555"/>
          <w:sz w:val="22"/>
          <w:szCs w:val="22"/>
        </w:rPr>
        <w:t xml:space="preserve">: Each user has full ownership and control of their wallet, able to operate independently or delegate to managers and agents.</w:t>
      </w:r>
    </w:p>
    <w:p>
      <w:pPr>
        <w:pStyle w:val="ListParagraph"/>
        <w:numPr>
          <w:ilvl w:val="0"/>
          <w:numId w:val="2"/>
        </w:numPr>
        <w:spacing w:before="40" w:after="40" w:line="260"/>
      </w:pPr>
      <w:r>
        <w:rPr>
          <w:rFonts w:ascii="Arial" w:cs="Arial" w:eastAsia="Arial" w:hAnsi="Arial"/>
          <w:b/>
          <w:bCs/>
          <w:color w:val="1A1A2E"/>
          <w:sz w:val="22"/>
          <w:szCs w:val="22"/>
        </w:rPr>
        <w:t xml:space="preserve">Multifunctional native token (HDEX)</w:t>
      </w:r>
      <w:r>
        <w:rPr>
          <w:rFonts w:ascii="Arial" w:cs="Arial" w:eastAsia="Arial" w:hAnsi="Arial"/>
          <w:color w:val="555555"/>
          <w:sz w:val="22"/>
          <w:szCs w:val="22"/>
        </w:rPr>
        <w:t xml:space="preserve">: Means of payment, staking, certifications, governance, bonuses, and access to exclusive features.</w:t>
      </w:r>
    </w:p>
    <w:p>
      <w:pPr>
        <w:pStyle w:val="ListParagraph"/>
        <w:numPr>
          <w:ilvl w:val="0"/>
          <w:numId w:val="2"/>
        </w:numPr>
        <w:spacing w:before="40" w:after="40" w:line="260"/>
      </w:pPr>
      <w:r>
        <w:rPr>
          <w:rFonts w:ascii="Arial" w:cs="Arial" w:eastAsia="Arial" w:hAnsi="Arial"/>
          <w:b/>
          <w:bCs/>
          <w:color w:val="1A1A2E"/>
          <w:sz w:val="22"/>
          <w:szCs w:val="22"/>
        </w:rPr>
        <w:t xml:space="preserve">Certification system for specialized profiles</w:t>
      </w:r>
      <w:r>
        <w:rPr>
          <w:rFonts w:ascii="Arial" w:cs="Arial" w:eastAsia="Arial" w:hAnsi="Arial"/>
          <w:color w:val="555555"/>
          <w:sz w:val="22"/>
          <w:szCs w:val="22"/>
        </w:rPr>
        <w:t xml:space="preserve">: Certifications via staking, reputation, and performance promote meritocracy and incentivize ethical behavior.</w:t>
      </w:r>
    </w:p>
    <w:p>
      <w:pPr>
        <w:pStyle w:val="ListParagraph"/>
        <w:numPr>
          <w:ilvl w:val="0"/>
          <w:numId w:val="2"/>
        </w:numPr>
        <w:spacing w:before="40" w:after="40" w:line="260"/>
      </w:pPr>
      <w:r>
        <w:rPr>
          <w:rFonts w:ascii="Arial" w:cs="Arial" w:eastAsia="Arial" w:hAnsi="Arial"/>
          <w:b/>
          <w:bCs/>
          <w:color w:val="1A1A2E"/>
          <w:sz w:val="22"/>
          <w:szCs w:val="22"/>
        </w:rPr>
        <w:t xml:space="preserve">Digital inheritance and collective wallets</w:t>
      </w:r>
      <w:r>
        <w:rPr>
          <w:rFonts w:ascii="Arial" w:cs="Arial" w:eastAsia="Arial" w:hAnsi="Arial"/>
          <w:color w:val="555555"/>
          <w:sz w:val="22"/>
          <w:szCs w:val="22"/>
        </w:rPr>
        <w:t xml:space="preserve">: Users can configure digital heirs and create shared wallets among partners or family members.</w:t>
      </w:r>
    </w:p>
    <w:p>
      <w:pPr>
        <w:pStyle w:val="ListParagraph"/>
        <w:numPr>
          <w:ilvl w:val="0"/>
          <w:numId w:val="2"/>
        </w:numPr>
        <w:spacing w:before="40" w:after="40" w:line="260"/>
      </w:pPr>
      <w:r>
        <w:rPr>
          <w:rFonts w:ascii="Arial" w:cs="Arial" w:eastAsia="Arial" w:hAnsi="Arial"/>
          <w:b/>
          <w:bCs/>
          <w:color w:val="1A1A2E"/>
          <w:sz w:val="22"/>
          <w:szCs w:val="22"/>
        </w:rPr>
        <w:t xml:space="preserve">Infrastructure for decentralized financial services</w:t>
      </w:r>
      <w:r>
        <w:rPr>
          <w:rFonts w:ascii="Arial" w:cs="Arial" w:eastAsia="Arial" w:hAnsi="Arial"/>
          <w:color w:val="555555"/>
          <w:sz w:val="22"/>
          <w:szCs w:val="22"/>
        </w:rPr>
        <w:t xml:space="preserve">: The Hiper-DEX enables third parties to create their own exchanges and interoperable financial instruments.</w:t>
      </w:r>
    </w:p>
    <w:p>
      <w:pPr>
        <w:pStyle w:val="ListParagraph"/>
        <w:numPr>
          <w:ilvl w:val="0"/>
          <w:numId w:val="2"/>
        </w:numPr>
        <w:spacing w:before="40" w:after="40" w:line="260"/>
      </w:pPr>
      <w:r>
        <w:rPr>
          <w:rFonts w:ascii="Arial" w:cs="Arial" w:eastAsia="Arial" w:hAnsi="Arial"/>
          <w:b/>
          <w:bCs/>
          <w:color w:val="1A1A2E"/>
          <w:sz w:val="22"/>
          <w:szCs w:val="22"/>
        </w:rPr>
        <w:t xml:space="preserve">Fiat On &amp; Off-ramp integration</w:t>
      </w:r>
      <w:r>
        <w:rPr>
          <w:rFonts w:ascii="Arial" w:cs="Arial" w:eastAsia="Arial" w:hAnsi="Arial"/>
          <w:color w:val="555555"/>
          <w:sz w:val="22"/>
          <w:szCs w:val="22"/>
        </w:rPr>
        <w:t xml:space="preserve">: Companies and individuals can offer crypto entry/exit services with flexibility and decentralization.</w:t>
      </w:r>
    </w:p>
    <w:p>
      <w:pPr>
        <w:pStyle w:val="ListParagraph"/>
        <w:numPr>
          <w:ilvl w:val="0"/>
          <w:numId w:val="2"/>
        </w:numPr>
        <w:spacing w:before="40" w:after="40" w:line="260"/>
      </w:pPr>
      <w:r>
        <w:rPr>
          <w:rFonts w:ascii="Arial" w:cs="Arial" w:eastAsia="Arial" w:hAnsi="Arial"/>
          <w:b/>
          <w:bCs/>
          <w:color w:val="1A1A2E"/>
          <w:sz w:val="22"/>
          <w:szCs w:val="22"/>
        </w:rPr>
        <w:t xml:space="preserve">Active community governance</w:t>
      </w:r>
      <w:r>
        <w:rPr>
          <w:rFonts w:ascii="Arial" w:cs="Arial" w:eastAsia="Arial" w:hAnsi="Arial"/>
          <w:color w:val="555555"/>
          <w:sz w:val="22"/>
          <w:szCs w:val="22"/>
        </w:rPr>
        <w:t xml:space="preserve">: All major decisions are voted on by token holders, with a proposal and incentive system.</w:t>
      </w:r>
    </w:p>
    <w:p>
      <w:pPr>
        <w:pStyle w:val="ListParagraph"/>
        <w:numPr>
          <w:ilvl w:val="0"/>
          <w:numId w:val="2"/>
        </w:numPr>
        <w:spacing w:before="40" w:after="40" w:line="260"/>
      </w:pPr>
      <w:r>
        <w:rPr>
          <w:rFonts w:ascii="Arial" w:cs="Arial" w:eastAsia="Arial" w:hAnsi="Arial"/>
          <w:b/>
          <w:bCs/>
          <w:color w:val="1A1A2E"/>
          <w:sz w:val="22"/>
          <w:szCs w:val="22"/>
        </w:rPr>
        <w:t xml:space="preserve">Scalable and sustainable growth model</w:t>
      </w:r>
      <w:r>
        <w:rPr>
          <w:rFonts w:ascii="Arial" w:cs="Arial" w:eastAsia="Arial" w:hAnsi="Arial"/>
          <w:color w:val="555555"/>
          <w:sz w:val="22"/>
          <w:szCs w:val="22"/>
        </w:rPr>
        <w:t xml:space="preserve">: Architecture that stimulates geographic and functional expansion, enabling new participants at low cost with high impact.</w:t>
      </w:r>
    </w:p>
    <w:p>
      <w:pPr>
        <w:pStyle w:val="Heading1"/>
        <w:spacing w:before="400" w:after="120"/>
      </w:pPr>
      <w:r>
        <w:rPr>
          <w:rFonts w:ascii="Arial" w:cs="Arial" w:eastAsia="Arial" w:hAnsi="Arial"/>
          <w:b/>
          <w:bCs/>
          <w:color w:val="1A1A2E"/>
          <w:sz w:val="36"/>
          <w:szCs w:val="36"/>
        </w:rPr>
        <w:t xml:space="preserve">5. Arquitetura Técnica</w:t>
      </w:r>
    </w:p>
    <w:p>
      <w:pPr>
        <w:pStyle w:val="Heading2"/>
        <w:spacing w:before="80" w:after="200"/>
      </w:pPr>
      <w:r>
        <w:rPr>
          <w:rFonts w:ascii="Arial" w:cs="Arial" w:eastAsia="Arial" w:hAnsi="Arial"/>
          <w:color w:val="888888"/>
          <w:sz w:val="26"/>
          <w:szCs w:val="26"/>
        </w:rPr>
        <w:t xml:space="preserve">5. Technical Architecture</w:t>
      </w:r>
    </w:p>
    <w:p>
      <w:pPr>
        <w:pBdr>
          <w:bottom w:val="single" w:color="C9A84C" w:sz="4" w:space="1"/>
        </w:pBdr>
        <w:spacing w:before="80" w:after="80"/>
      </w:pPr>
      <w:r>
        <w:t xml:space="preserve"/>
      </w:r>
    </w:p>
    <w:p>
      <w:pPr>
        <w:pBdr>
          <w:bottom w:val="single" w:color="E0C870" w:sz="2" w:space="1"/>
        </w:pBdr>
        <w:spacing w:before="280" w:after="60"/>
      </w:pPr>
      <w:r>
        <w:rPr>
          <w:rFonts w:ascii="Arial" w:cs="Arial" w:eastAsia="Arial" w:hAnsi="Arial"/>
          <w:b/>
          <w:bCs/>
          <w:color w:val="C9A84C"/>
          <w:sz w:val="22"/>
          <w:szCs w:val="22"/>
        </w:rPr>
        <w:t xml:space="preserve">🇧🇷  Português</w:t>
      </w:r>
    </w:p>
    <w:p>
      <w:pPr>
        <w:pStyle w:val="ListParagraph"/>
        <w:numPr>
          <w:ilvl w:val="0"/>
          <w:numId w:val="2"/>
        </w:numPr>
        <w:spacing w:before="40" w:after="40" w:line="260"/>
      </w:pPr>
      <w:r>
        <w:rPr>
          <w:rFonts w:ascii="Arial" w:cs="Arial" w:eastAsia="Arial" w:hAnsi="Arial"/>
          <w:b/>
          <w:bCs/>
          <w:color w:val="1A1A2E"/>
          <w:sz w:val="22"/>
          <w:szCs w:val="22"/>
        </w:rPr>
        <w:t xml:space="preserve">Blockchain compatível com EVM</w:t>
      </w:r>
      <w:r>
        <w:rPr>
          <w:rFonts w:ascii="Arial" w:cs="Arial" w:eastAsia="Arial" w:hAnsi="Arial"/>
          <w:color w:val="555555"/>
          <w:sz w:val="22"/>
          <w:szCs w:val="22"/>
        </w:rPr>
        <w:t xml:space="preserve">: Execução de contratos inteligentes existentes com ajustes mínimos, acelerando adoção e conectividade.</w:t>
      </w:r>
    </w:p>
    <w:p>
      <w:pPr>
        <w:pStyle w:val="ListParagraph"/>
        <w:numPr>
          <w:ilvl w:val="0"/>
          <w:numId w:val="2"/>
        </w:numPr>
        <w:spacing w:before="40" w:after="40" w:line="260"/>
      </w:pPr>
      <w:r>
        <w:rPr>
          <w:rFonts w:ascii="Arial" w:cs="Arial" w:eastAsia="Arial" w:hAnsi="Arial"/>
          <w:b/>
          <w:bCs/>
          <w:color w:val="1A1A2E"/>
          <w:sz w:val="22"/>
          <w:szCs w:val="22"/>
        </w:rPr>
        <w:t xml:space="preserve">Smart contracts para todas as funções</w:t>
      </w:r>
      <w:r>
        <w:rPr>
          <w:rFonts w:ascii="Arial" w:cs="Arial" w:eastAsia="Arial" w:hAnsi="Arial"/>
          <w:color w:val="555555"/>
          <w:sz w:val="22"/>
          <w:szCs w:val="22"/>
        </w:rPr>
        <w:t xml:space="preserve">: Contratos autônomos para validação, staking, certificações, votações, recompensas e emissão de ativos tokenizados.</w:t>
      </w:r>
    </w:p>
    <w:p>
      <w:pPr>
        <w:pStyle w:val="ListParagraph"/>
        <w:numPr>
          <w:ilvl w:val="0"/>
          <w:numId w:val="2"/>
        </w:numPr>
        <w:spacing w:before="40" w:after="40" w:line="260"/>
      </w:pPr>
      <w:r>
        <w:rPr>
          <w:rFonts w:ascii="Arial" w:cs="Arial" w:eastAsia="Arial" w:hAnsi="Arial"/>
          <w:b/>
          <w:bCs/>
          <w:color w:val="1A1A2E"/>
          <w:sz w:val="22"/>
          <w:szCs w:val="22"/>
        </w:rPr>
        <w:t xml:space="preserve">Sistema de carteiras com anonimato nativo</w:t>
      </w:r>
      <w:r>
        <w:rPr>
          <w:rFonts w:ascii="Arial" w:cs="Arial" w:eastAsia="Arial" w:hAnsi="Arial"/>
          <w:color w:val="555555"/>
          <w:sz w:val="22"/>
          <w:szCs w:val="22"/>
        </w:rPr>
        <w:t xml:space="preserve">: Privacidade estrutural em todas as transações on-chain.</w:t>
      </w:r>
    </w:p>
    <w:p>
      <w:pPr>
        <w:pStyle w:val="ListParagraph"/>
        <w:numPr>
          <w:ilvl w:val="0"/>
          <w:numId w:val="2"/>
        </w:numPr>
        <w:spacing w:before="40" w:after="40" w:line="260"/>
      </w:pPr>
      <w:r>
        <w:rPr>
          <w:rFonts w:ascii="Arial" w:cs="Arial" w:eastAsia="Arial" w:hAnsi="Arial"/>
          <w:b/>
          <w:bCs/>
          <w:color w:val="1A1A2E"/>
          <w:sz w:val="22"/>
          <w:szCs w:val="22"/>
        </w:rPr>
        <w:t xml:space="preserve">Matching descentralizado de ordens (em desenvolvimento)</w:t>
      </w:r>
      <w:r>
        <w:rPr>
          <w:rFonts w:ascii="Arial" w:cs="Arial" w:eastAsia="Arial" w:hAnsi="Arial"/>
          <w:color w:val="555555"/>
          <w:sz w:val="22"/>
          <w:szCs w:val="22"/>
        </w:rPr>
        <w:t xml:space="preserve">: Protocolo P2P sem custódia, com liquidez compartilhada entre todas as instâncias da Hiper-DEX.</w:t>
      </w:r>
    </w:p>
    <w:p>
      <w:pPr>
        <w:pStyle w:val="ListParagraph"/>
        <w:numPr>
          <w:ilvl w:val="0"/>
          <w:numId w:val="2"/>
        </w:numPr>
        <w:spacing w:before="40" w:after="40" w:line="260"/>
      </w:pPr>
      <w:r>
        <w:rPr>
          <w:rFonts w:ascii="Arial" w:cs="Arial" w:eastAsia="Arial" w:hAnsi="Arial"/>
          <w:b/>
          <w:bCs/>
          <w:color w:val="1A1A2E"/>
          <w:sz w:val="22"/>
          <w:szCs w:val="22"/>
        </w:rPr>
        <w:t xml:space="preserve">Fiat On &amp; Off-ramps</w:t>
      </w:r>
      <w:r>
        <w:rPr>
          <w:rFonts w:ascii="Arial" w:cs="Arial" w:eastAsia="Arial" w:hAnsi="Arial"/>
          <w:color w:val="555555"/>
          <w:sz w:val="22"/>
          <w:szCs w:val="22"/>
        </w:rPr>
        <w:t xml:space="preserve">: Operadores descentralizados certificados que atuam como pontes entre o sistema bancário e o universo cripto.</w:t>
      </w:r>
    </w:p>
    <w:p>
      <w:pPr>
        <w:spacing w:before="120" w:after="0"/>
      </w:pPr>
      <w:r>
        <w:t xml:space="preserve"/>
      </w:r>
    </w:p>
    <w:p>
      <w:pPr>
        <w:spacing w:before="80" w:after="80"/>
      </w:pPr>
      <w:r>
        <w:rPr>
          <w:rFonts w:ascii="Arial" w:cs="Arial" w:eastAsia="Arial" w:hAnsi="Arial"/>
          <w:b/>
          <w:bCs/>
          <w:color w:val="1A1A2E"/>
          <w:sz w:val="24"/>
          <w:szCs w:val="24"/>
        </w:rPr>
        <w:t xml:space="preserve">Certificações do Ecossistema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rPr>
          <w:tblHeader/>
        </w:trPr>
        <w:tc>
          <w:tcPr>
            <w:tcW w:type="dxa" w:w="1800"/>
            <w:tcBorders>
              <w:top w:val="single" w:color="BBBBBB" w:sz="1"/>
              <w:left w:val="single" w:color="BBBBBB" w:sz="1"/>
              <w:bottom w:val="single" w:color="BBBBBB" w:sz="1"/>
              <w:right w:val="single" w:color="BBBBBB"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Certificação</w:t>
            </w:r>
          </w:p>
        </w:tc>
        <w:tc>
          <w:tcPr>
            <w:tcW w:type="dxa" w:w="3780"/>
            <w:tcBorders>
              <w:top w:val="single" w:color="BBBBBB" w:sz="1"/>
              <w:left w:val="single" w:color="BBBBBB" w:sz="1"/>
              <w:bottom w:val="single" w:color="BBBBBB" w:sz="1"/>
              <w:right w:val="single" w:color="BBBBBB"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Descrição (PT)</w:t>
            </w:r>
          </w:p>
        </w:tc>
        <w:tc>
          <w:tcPr>
            <w:tcW w:type="dxa" w:w="3780"/>
            <w:tcBorders>
              <w:top w:val="single" w:color="BBBBBB" w:sz="1"/>
              <w:left w:val="single" w:color="BBBBBB" w:sz="1"/>
              <w:bottom w:val="single" w:color="BBBBBB" w:sz="1"/>
              <w:right w:val="single" w:color="BBBBBB"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Description (EN)</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Investidor</w:t>
            </w:r>
          </w:p>
        </w:tc>
        <w:tc>
          <w:tcPr>
            <w:tcW w:type="dxa" w:w="37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Criado automaticamente ao criar carteira. Pode criar sociedades, carteiras coletivas e herdeiras, avaliar prestadores e votar.</w:t>
            </w:r>
          </w:p>
        </w:tc>
        <w:tc>
          <w:tcPr>
            <w:tcW w:type="dxa" w:w="37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Created automatically upon wallet creation. Can create partnerships, collective and inherited wallets, evaluate providers, and vote.</w:t>
            </w:r>
          </w:p>
        </w:tc>
      </w:tr>
      <w:tr>
        <w:tc>
          <w:tcPr>
            <w:tcW w:type="dxa" w:w="1800"/>
            <w:tcBorders>
              <w:top w:val="single" w:color="DDDDDD" w:sz="1"/>
              <w:left w:val="single" w:color="DDDDDD" w:sz="1"/>
              <w:bottom w:val="single" w:color="DDDDDD" w:sz="1"/>
              <w:right w:val="single" w:color="DDDDDD" w:sz="1"/>
            </w:tcBorders>
            <w:shd w:fill="F9F5EC" w:val="clear"/>
            <w:tcMar>
              <w:top w:type="dxa" w:w="80"/>
              <w:left w:type="dxa" w:w="120"/>
              <w:bottom w:type="dxa" w:w="80"/>
              <w:right w:type="dxa" w:w="120"/>
            </w:tcMar>
          </w:tcPr>
          <w:p>
            <w:r>
              <w:rPr>
                <w:rFonts w:ascii="Arial" w:cs="Arial" w:eastAsia="Arial" w:hAnsi="Arial"/>
                <w:b/>
                <w:bCs/>
                <w:color w:val="1A1A2E"/>
                <w:sz w:val="20"/>
                <w:szCs w:val="20"/>
              </w:rPr>
              <w:t xml:space="preserve">Banker (Agente)</w:t>
            </w:r>
          </w:p>
        </w:tc>
        <w:tc>
          <w:tcPr>
            <w:tcW w:type="dxa" w:w="3780"/>
            <w:tcBorders>
              <w:top w:val="single" w:color="DDDDDD" w:sz="1"/>
              <w:left w:val="single" w:color="DDDDDD" w:sz="1"/>
              <w:bottom w:val="single" w:color="DDDDDD" w:sz="1"/>
              <w:right w:val="single" w:color="DDDDDD" w:sz="1"/>
            </w:tcBorders>
            <w:shd w:fill="F9F5EC" w:val="clear"/>
            <w:tcMar>
              <w:top w:type="dxa" w:w="80"/>
              <w:left w:type="dxa" w:w="120"/>
              <w:bottom w:type="dxa" w:w="80"/>
              <w:right w:type="dxa" w:w="120"/>
            </w:tcMar>
          </w:tcPr>
          <w:p>
            <w:r>
              <w:rPr>
                <w:rFonts w:ascii="Arial" w:cs="Arial" w:eastAsia="Arial" w:hAnsi="Arial"/>
                <w:color w:val="555555"/>
                <w:sz w:val="20"/>
                <w:szCs w:val="20"/>
              </w:rPr>
              <w:t xml:space="preserve">Traz novos usuários, educa clientes e intermedia operações. Obtido por staking e mantido por avaliações positivas. Subordinado a uma corretora.</w:t>
            </w:r>
          </w:p>
        </w:tc>
        <w:tc>
          <w:tcPr>
            <w:tcW w:type="dxa" w:w="3780"/>
            <w:tcBorders>
              <w:top w:val="single" w:color="DDDDDD" w:sz="1"/>
              <w:left w:val="single" w:color="DDDDDD" w:sz="1"/>
              <w:bottom w:val="single" w:color="DDDDDD" w:sz="1"/>
              <w:right w:val="single" w:color="DDDDDD" w:sz="1"/>
            </w:tcBorders>
            <w:shd w:fill="F9F5EC" w:val="clear"/>
            <w:tcMar>
              <w:top w:type="dxa" w:w="80"/>
              <w:left w:type="dxa" w:w="120"/>
              <w:bottom w:type="dxa" w:w="80"/>
              <w:right w:type="dxa" w:w="120"/>
            </w:tcMar>
          </w:tcPr>
          <w:p>
            <w:r>
              <w:rPr>
                <w:rFonts w:ascii="Arial" w:cs="Arial" w:eastAsia="Arial" w:hAnsi="Arial"/>
                <w:color w:val="555555"/>
                <w:sz w:val="20"/>
                <w:szCs w:val="20"/>
              </w:rPr>
              <w:t xml:space="preserve">Brings new users, educates clients, and intermediates operations. Obtained by staking and maintained by positive reviews. Subordinate to a brokerage.</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Gestor</w:t>
            </w:r>
          </w:p>
        </w:tc>
        <w:tc>
          <w:tcPr>
            <w:tcW w:type="dxa" w:w="37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Administra investimentos e carteiras. Remunerado por performance e/ou taxas fixas. Requer staking e avaliação positiva.</w:t>
            </w:r>
          </w:p>
        </w:tc>
        <w:tc>
          <w:tcPr>
            <w:tcW w:type="dxa" w:w="37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Manages investments and portfolios. Remunerated by performance and/or fixed fees. Requires staking and positive reviews.</w:t>
            </w:r>
          </w:p>
        </w:tc>
      </w:tr>
      <w:tr>
        <w:tc>
          <w:tcPr>
            <w:tcW w:type="dxa" w:w="1800"/>
            <w:tcBorders>
              <w:top w:val="single" w:color="DDDDDD" w:sz="1"/>
              <w:left w:val="single" w:color="DDDDDD" w:sz="1"/>
              <w:bottom w:val="single" w:color="DDDDDD" w:sz="1"/>
              <w:right w:val="single" w:color="DDDDDD" w:sz="1"/>
            </w:tcBorders>
            <w:shd w:fill="F9F5EC" w:val="clear"/>
            <w:tcMar>
              <w:top w:type="dxa" w:w="80"/>
              <w:left w:type="dxa" w:w="120"/>
              <w:bottom w:type="dxa" w:w="80"/>
              <w:right w:type="dxa" w:w="120"/>
            </w:tcMar>
          </w:tcPr>
          <w:p>
            <w:r>
              <w:rPr>
                <w:rFonts w:ascii="Arial" w:cs="Arial" w:eastAsia="Arial" w:hAnsi="Arial"/>
                <w:b/>
                <w:bCs/>
                <w:color w:val="1A1A2E"/>
                <w:sz w:val="20"/>
                <w:szCs w:val="20"/>
              </w:rPr>
              <w:t xml:space="preserve">Corretora</w:t>
            </w:r>
          </w:p>
        </w:tc>
        <w:tc>
          <w:tcPr>
            <w:tcW w:type="dxa" w:w="3780"/>
            <w:tcBorders>
              <w:top w:val="single" w:color="DDDDDD" w:sz="1"/>
              <w:left w:val="single" w:color="DDDDDD" w:sz="1"/>
              <w:bottom w:val="single" w:color="DDDDDD" w:sz="1"/>
              <w:right w:val="single" w:color="DDDDDD" w:sz="1"/>
            </w:tcBorders>
            <w:shd w:fill="F9F5EC" w:val="clear"/>
            <w:tcMar>
              <w:top w:type="dxa" w:w="80"/>
              <w:left w:type="dxa" w:w="120"/>
              <w:bottom w:type="dxa" w:w="80"/>
              <w:right w:type="dxa" w:w="120"/>
            </w:tcMar>
          </w:tcPr>
          <w:p>
            <w:r>
              <w:rPr>
                <w:rFonts w:ascii="Arial" w:cs="Arial" w:eastAsia="Arial" w:hAnsi="Arial"/>
                <w:color w:val="555555"/>
                <w:sz w:val="20"/>
                <w:szCs w:val="20"/>
              </w:rPr>
              <w:t xml:space="preserve">Estrutura de fomento local. Desenvolve contratos e instrumentos financeiros, registra ativos e escolhe regras de corretagem.</w:t>
            </w:r>
          </w:p>
        </w:tc>
        <w:tc>
          <w:tcPr>
            <w:tcW w:type="dxa" w:w="3780"/>
            <w:tcBorders>
              <w:top w:val="single" w:color="DDDDDD" w:sz="1"/>
              <w:left w:val="single" w:color="DDDDDD" w:sz="1"/>
              <w:bottom w:val="single" w:color="DDDDDD" w:sz="1"/>
              <w:right w:val="single" w:color="DDDDDD" w:sz="1"/>
            </w:tcBorders>
            <w:shd w:fill="F9F5EC" w:val="clear"/>
            <w:tcMar>
              <w:top w:type="dxa" w:w="80"/>
              <w:left w:type="dxa" w:w="120"/>
              <w:bottom w:type="dxa" w:w="80"/>
              <w:right w:type="dxa" w:w="120"/>
            </w:tcMar>
          </w:tcPr>
          <w:p>
            <w:r>
              <w:rPr>
                <w:rFonts w:ascii="Arial" w:cs="Arial" w:eastAsia="Arial" w:hAnsi="Arial"/>
                <w:color w:val="555555"/>
                <w:sz w:val="20"/>
                <w:szCs w:val="20"/>
              </w:rPr>
              <w:t xml:space="preserve">Local development hub. Develops contracts and financial instruments, registers assets, and sets brokerage rules.</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Bolsa (Servidores)</w:t>
            </w:r>
          </w:p>
        </w:tc>
        <w:tc>
          <w:tcPr>
            <w:tcW w:type="dxa" w:w="37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Provê infraestrutura de alto desempenho para processamento de ordens e liquidez. Opera servidores da rede.</w:t>
            </w:r>
          </w:p>
        </w:tc>
        <w:tc>
          <w:tcPr>
            <w:tcW w:type="dxa" w:w="37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Provides high-performance infrastructure for order processing and liquidity. Operates network servers.</w:t>
            </w:r>
          </w:p>
        </w:tc>
      </w:tr>
      <w:tr>
        <w:tc>
          <w:tcPr>
            <w:tcW w:type="dxa" w:w="1800"/>
            <w:tcBorders>
              <w:top w:val="single" w:color="DDDDDD" w:sz="1"/>
              <w:left w:val="single" w:color="DDDDDD" w:sz="1"/>
              <w:bottom w:val="single" w:color="DDDDDD" w:sz="1"/>
              <w:right w:val="single" w:color="DDDDDD" w:sz="1"/>
            </w:tcBorders>
            <w:shd w:fill="F9F5EC" w:val="clear"/>
            <w:tcMar>
              <w:top w:type="dxa" w:w="80"/>
              <w:left w:type="dxa" w:w="120"/>
              <w:bottom w:type="dxa" w:w="80"/>
              <w:right w:type="dxa" w:w="120"/>
            </w:tcMar>
          </w:tcPr>
          <w:p>
            <w:r>
              <w:rPr>
                <w:rFonts w:ascii="Arial" w:cs="Arial" w:eastAsia="Arial" w:hAnsi="Arial"/>
                <w:b/>
                <w:bCs/>
                <w:color w:val="1A1A2E"/>
                <w:sz w:val="20"/>
                <w:szCs w:val="20"/>
              </w:rPr>
              <w:t xml:space="preserve">Fiat Gate</w:t>
            </w:r>
          </w:p>
        </w:tc>
        <w:tc>
          <w:tcPr>
            <w:tcW w:type="dxa" w:w="3780"/>
            <w:tcBorders>
              <w:top w:val="single" w:color="DDDDDD" w:sz="1"/>
              <w:left w:val="single" w:color="DDDDDD" w:sz="1"/>
              <w:bottom w:val="single" w:color="DDDDDD" w:sz="1"/>
              <w:right w:val="single" w:color="DDDDDD" w:sz="1"/>
            </w:tcBorders>
            <w:shd w:fill="F9F5EC" w:val="clear"/>
            <w:tcMar>
              <w:top w:type="dxa" w:w="80"/>
              <w:left w:type="dxa" w:w="120"/>
              <w:bottom w:type="dxa" w:w="80"/>
              <w:right w:type="dxa" w:w="120"/>
            </w:tcMar>
          </w:tcPr>
          <w:p>
            <w:r>
              <w:rPr>
                <w:rFonts w:ascii="Arial" w:cs="Arial" w:eastAsia="Arial" w:hAnsi="Arial"/>
                <w:color w:val="555555"/>
                <w:sz w:val="20"/>
                <w:szCs w:val="20"/>
              </w:rPr>
              <w:t xml:space="preserve">Operador de entrada/saída fiat ↔ cripto. Pode ser PF ou PJ. Exige staking e cumprimento de critérios de disponibilidade.</w:t>
            </w:r>
          </w:p>
        </w:tc>
        <w:tc>
          <w:tcPr>
            <w:tcW w:type="dxa" w:w="3780"/>
            <w:tcBorders>
              <w:top w:val="single" w:color="DDDDDD" w:sz="1"/>
              <w:left w:val="single" w:color="DDDDDD" w:sz="1"/>
              <w:bottom w:val="single" w:color="DDDDDD" w:sz="1"/>
              <w:right w:val="single" w:color="DDDDDD" w:sz="1"/>
            </w:tcBorders>
            <w:shd w:fill="F9F5EC" w:val="clear"/>
            <w:tcMar>
              <w:top w:type="dxa" w:w="80"/>
              <w:left w:type="dxa" w:w="120"/>
              <w:bottom w:type="dxa" w:w="80"/>
              <w:right w:type="dxa" w:w="120"/>
            </w:tcMar>
          </w:tcPr>
          <w:p>
            <w:r>
              <w:rPr>
                <w:rFonts w:ascii="Arial" w:cs="Arial" w:eastAsia="Arial" w:hAnsi="Arial"/>
                <w:color w:val="555555"/>
                <w:sz w:val="20"/>
                <w:szCs w:val="20"/>
              </w:rPr>
              <w:t xml:space="preserve">Fiat ↔ crypto entry/exit operator. Can be individual or company. Requires staking and availability criteria compliance.</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Empresa S/A Tokenizada</w:t>
            </w:r>
          </w:p>
        </w:tc>
        <w:tc>
          <w:tcPr>
            <w:tcW w:type="dxa" w:w="37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Emite ações ou ativos tokenizados dentro do ecossistema, seguindo padrões de transparência e governança.</w:t>
            </w:r>
          </w:p>
        </w:tc>
        <w:tc>
          <w:tcPr>
            <w:tcW w:type="dxa" w:w="37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Issues tokenized shares or assets within the ecosystem, following transparency and governance standards.</w:t>
            </w:r>
          </w:p>
        </w:tc>
      </w:tr>
      <w:tr>
        <w:tc>
          <w:tcPr>
            <w:tcW w:type="dxa" w:w="1800"/>
            <w:tcBorders>
              <w:top w:val="single" w:color="DDDDDD" w:sz="1"/>
              <w:left w:val="single" w:color="DDDDDD" w:sz="1"/>
              <w:bottom w:val="single" w:color="DDDDDD" w:sz="1"/>
              <w:right w:val="single" w:color="DDDDDD" w:sz="1"/>
            </w:tcBorders>
            <w:shd w:fill="F9F5EC" w:val="clear"/>
            <w:tcMar>
              <w:top w:type="dxa" w:w="80"/>
              <w:left w:type="dxa" w:w="120"/>
              <w:bottom w:type="dxa" w:w="80"/>
              <w:right w:type="dxa" w:w="120"/>
            </w:tcMar>
          </w:tcPr>
          <w:p>
            <w:r>
              <w:rPr>
                <w:rFonts w:ascii="Arial" w:cs="Arial" w:eastAsia="Arial" w:hAnsi="Arial"/>
                <w:b/>
                <w:bCs/>
                <w:color w:val="1A1A2E"/>
                <w:sz w:val="20"/>
                <w:szCs w:val="20"/>
              </w:rPr>
              <w:t xml:space="preserve">Seguradora</w:t>
            </w:r>
          </w:p>
        </w:tc>
        <w:tc>
          <w:tcPr>
            <w:tcW w:type="dxa" w:w="3780"/>
            <w:tcBorders>
              <w:top w:val="single" w:color="DDDDDD" w:sz="1"/>
              <w:left w:val="single" w:color="DDDDDD" w:sz="1"/>
              <w:bottom w:val="single" w:color="DDDDDD" w:sz="1"/>
              <w:right w:val="single" w:color="DDDDDD" w:sz="1"/>
            </w:tcBorders>
            <w:shd w:fill="F9F5EC" w:val="clear"/>
            <w:tcMar>
              <w:top w:type="dxa" w:w="80"/>
              <w:left w:type="dxa" w:w="120"/>
              <w:bottom w:type="dxa" w:w="80"/>
              <w:right w:type="dxa" w:w="120"/>
            </w:tcMar>
          </w:tcPr>
          <w:p>
            <w:r>
              <w:rPr>
                <w:rFonts w:ascii="Arial" w:cs="Arial" w:eastAsia="Arial" w:hAnsi="Arial"/>
                <w:color w:val="555555"/>
                <w:sz w:val="20"/>
                <w:szCs w:val="20"/>
              </w:rPr>
              <w:t xml:space="preserve">Ligada a corretoras, cria contratos equivalentes a seguros tradicionais com cobertura mediante staking e compliance.</w:t>
            </w:r>
          </w:p>
        </w:tc>
        <w:tc>
          <w:tcPr>
            <w:tcW w:type="dxa" w:w="3780"/>
            <w:tcBorders>
              <w:top w:val="single" w:color="DDDDDD" w:sz="1"/>
              <w:left w:val="single" w:color="DDDDDD" w:sz="1"/>
              <w:bottom w:val="single" w:color="DDDDDD" w:sz="1"/>
              <w:right w:val="single" w:color="DDDDDD" w:sz="1"/>
            </w:tcBorders>
            <w:shd w:fill="F9F5EC" w:val="clear"/>
            <w:tcMar>
              <w:top w:type="dxa" w:w="80"/>
              <w:left w:type="dxa" w:w="120"/>
              <w:bottom w:type="dxa" w:w="80"/>
              <w:right w:type="dxa" w:w="120"/>
            </w:tcMar>
          </w:tcPr>
          <w:p>
            <w:r>
              <w:rPr>
                <w:rFonts w:ascii="Arial" w:cs="Arial" w:eastAsia="Arial" w:hAnsi="Arial"/>
                <w:color w:val="555555"/>
                <w:sz w:val="20"/>
                <w:szCs w:val="20"/>
              </w:rPr>
              <w:t xml:space="preserve">Linked to brokerages, creates contracts equivalent to traditional insurance with coverage through staking and compliance.</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Desenvolvedor Autorizado</w:t>
            </w:r>
          </w:p>
        </w:tc>
        <w:tc>
          <w:tcPr>
            <w:tcW w:type="dxa" w:w="37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Submete contratos inteligentes como padrão de mercado. Participa de programas de recompensa e hackathons.</w:t>
            </w:r>
          </w:p>
        </w:tc>
        <w:tc>
          <w:tcPr>
            <w:tcW w:type="dxa" w:w="37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Submits smart contracts as market standards. Participates in reward programs and hackathons.</w:t>
            </w:r>
          </w:p>
        </w:tc>
      </w:tr>
    </w:tbl>
    <w:p>
      <w:pPr>
        <w:pBdr>
          <w:bottom w:val="single" w:color="E0C870" w:sz="2" w:space="1"/>
        </w:pBdr>
        <w:spacing w:before="280" w:after="60"/>
      </w:pPr>
      <w:r>
        <w:rPr>
          <w:rFonts w:ascii="Arial" w:cs="Arial" w:eastAsia="Arial" w:hAnsi="Arial"/>
          <w:b/>
          <w:bCs/>
          <w:color w:val="C9A84C"/>
          <w:sz w:val="22"/>
          <w:szCs w:val="22"/>
        </w:rPr>
        <w:t xml:space="preserve">🇺🇸  English</w:t>
      </w:r>
    </w:p>
    <w:p>
      <w:pPr>
        <w:pStyle w:val="ListParagraph"/>
        <w:numPr>
          <w:ilvl w:val="0"/>
          <w:numId w:val="2"/>
        </w:numPr>
        <w:spacing w:before="40" w:after="40" w:line="260"/>
      </w:pPr>
      <w:r>
        <w:rPr>
          <w:rFonts w:ascii="Arial" w:cs="Arial" w:eastAsia="Arial" w:hAnsi="Arial"/>
          <w:b/>
          <w:bCs/>
          <w:color w:val="1A1A2E"/>
          <w:sz w:val="22"/>
          <w:szCs w:val="22"/>
        </w:rPr>
        <w:t xml:space="preserve">EVM-compatible blockchain</w:t>
      </w:r>
      <w:r>
        <w:rPr>
          <w:rFonts w:ascii="Arial" w:cs="Arial" w:eastAsia="Arial" w:hAnsi="Arial"/>
          <w:color w:val="555555"/>
          <w:sz w:val="22"/>
          <w:szCs w:val="22"/>
        </w:rPr>
        <w:t xml:space="preserve">: Execution of existing smart contracts with minimal adjustments, accelerating adoption and connectivity.</w:t>
      </w:r>
    </w:p>
    <w:p>
      <w:pPr>
        <w:pStyle w:val="ListParagraph"/>
        <w:numPr>
          <w:ilvl w:val="0"/>
          <w:numId w:val="2"/>
        </w:numPr>
        <w:spacing w:before="40" w:after="40" w:line="260"/>
      </w:pPr>
      <w:r>
        <w:rPr>
          <w:rFonts w:ascii="Arial" w:cs="Arial" w:eastAsia="Arial" w:hAnsi="Arial"/>
          <w:b/>
          <w:bCs/>
          <w:color w:val="1A1A2E"/>
          <w:sz w:val="22"/>
          <w:szCs w:val="22"/>
        </w:rPr>
        <w:t xml:space="preserve">Smart contracts for all functions</w:t>
      </w:r>
      <w:r>
        <w:rPr>
          <w:rFonts w:ascii="Arial" w:cs="Arial" w:eastAsia="Arial" w:hAnsi="Arial"/>
          <w:color w:val="555555"/>
          <w:sz w:val="22"/>
          <w:szCs w:val="22"/>
        </w:rPr>
        <w:t xml:space="preserve">: Autonomous contracts for validation, staking, certifications, voting, rewards, and tokenized asset issuance.</w:t>
      </w:r>
    </w:p>
    <w:p>
      <w:pPr>
        <w:pStyle w:val="ListParagraph"/>
        <w:numPr>
          <w:ilvl w:val="0"/>
          <w:numId w:val="2"/>
        </w:numPr>
        <w:spacing w:before="40" w:after="40" w:line="260"/>
      </w:pPr>
      <w:r>
        <w:rPr>
          <w:rFonts w:ascii="Arial" w:cs="Arial" w:eastAsia="Arial" w:hAnsi="Arial"/>
          <w:b/>
          <w:bCs/>
          <w:color w:val="1A1A2E"/>
          <w:sz w:val="22"/>
          <w:szCs w:val="22"/>
        </w:rPr>
        <w:t xml:space="preserve">Native anonymity wallet system</w:t>
      </w:r>
      <w:r>
        <w:rPr>
          <w:rFonts w:ascii="Arial" w:cs="Arial" w:eastAsia="Arial" w:hAnsi="Arial"/>
          <w:color w:val="555555"/>
          <w:sz w:val="22"/>
          <w:szCs w:val="22"/>
        </w:rPr>
        <w:t xml:space="preserve">: Structural privacy in all on-chain transactions.</w:t>
      </w:r>
    </w:p>
    <w:p>
      <w:pPr>
        <w:pStyle w:val="ListParagraph"/>
        <w:numPr>
          <w:ilvl w:val="0"/>
          <w:numId w:val="2"/>
        </w:numPr>
        <w:spacing w:before="40" w:after="40" w:line="260"/>
      </w:pPr>
      <w:r>
        <w:rPr>
          <w:rFonts w:ascii="Arial" w:cs="Arial" w:eastAsia="Arial" w:hAnsi="Arial"/>
          <w:b/>
          <w:bCs/>
          <w:color w:val="1A1A2E"/>
          <w:sz w:val="22"/>
          <w:szCs w:val="22"/>
        </w:rPr>
        <w:t xml:space="preserve">Decentralized order matching (in development)</w:t>
      </w:r>
      <w:r>
        <w:rPr>
          <w:rFonts w:ascii="Arial" w:cs="Arial" w:eastAsia="Arial" w:hAnsi="Arial"/>
          <w:color w:val="555555"/>
          <w:sz w:val="22"/>
          <w:szCs w:val="22"/>
        </w:rPr>
        <w:t xml:space="preserve">: P2P protocol without custody, with shared liquidity across all Hiper-DEX instances.</w:t>
      </w:r>
    </w:p>
    <w:p>
      <w:pPr>
        <w:pStyle w:val="ListParagraph"/>
        <w:numPr>
          <w:ilvl w:val="0"/>
          <w:numId w:val="2"/>
        </w:numPr>
        <w:spacing w:before="40" w:after="40" w:line="260"/>
      </w:pPr>
      <w:r>
        <w:rPr>
          <w:rFonts w:ascii="Arial" w:cs="Arial" w:eastAsia="Arial" w:hAnsi="Arial"/>
          <w:b/>
          <w:bCs/>
          <w:color w:val="1A1A2E"/>
          <w:sz w:val="22"/>
          <w:szCs w:val="22"/>
        </w:rPr>
        <w:t xml:space="preserve">Fiat On &amp; Off-ramps</w:t>
      </w:r>
      <w:r>
        <w:rPr>
          <w:rFonts w:ascii="Arial" w:cs="Arial" w:eastAsia="Arial" w:hAnsi="Arial"/>
          <w:color w:val="555555"/>
          <w:sz w:val="22"/>
          <w:szCs w:val="22"/>
        </w:rPr>
        <w:t xml:space="preserve">: Certified decentralized operators bridging the banking system and the crypto universe.</w:t>
      </w:r>
    </w:p>
    <w:p>
      <w:pPr>
        <w:pStyle w:val="Heading1"/>
        <w:spacing w:before="400" w:after="120"/>
      </w:pPr>
      <w:r>
        <w:rPr>
          <w:rFonts w:ascii="Arial" w:cs="Arial" w:eastAsia="Arial" w:hAnsi="Arial"/>
          <w:b/>
          <w:bCs/>
          <w:color w:val="1A1A2E"/>
          <w:sz w:val="36"/>
          <w:szCs w:val="36"/>
        </w:rPr>
        <w:t xml:space="preserve">6. Governança e Descentralização</w:t>
      </w:r>
    </w:p>
    <w:p>
      <w:pPr>
        <w:pStyle w:val="Heading2"/>
        <w:spacing w:before="80" w:after="200"/>
      </w:pPr>
      <w:r>
        <w:rPr>
          <w:rFonts w:ascii="Arial" w:cs="Arial" w:eastAsia="Arial" w:hAnsi="Arial"/>
          <w:color w:val="888888"/>
          <w:sz w:val="26"/>
          <w:szCs w:val="26"/>
        </w:rPr>
        <w:t xml:space="preserve">6. Governance and Decentralization</w:t>
      </w:r>
    </w:p>
    <w:p>
      <w:pPr>
        <w:pBdr>
          <w:bottom w:val="single" w:color="C9A84C" w:sz="4" w:space="1"/>
        </w:pBdr>
        <w:spacing w:before="80" w:after="80"/>
      </w:pPr>
      <w:r>
        <w:t xml:space="preserve"/>
      </w:r>
    </w:p>
    <w:p>
      <w:pPr>
        <w:pBdr>
          <w:bottom w:val="single" w:color="E0C870" w:sz="2" w:space="1"/>
        </w:pBdr>
        <w:spacing w:before="280" w:after="60"/>
      </w:pPr>
      <w:r>
        <w:rPr>
          <w:rFonts w:ascii="Arial" w:cs="Arial" w:eastAsia="Arial" w:hAnsi="Arial"/>
          <w:b/>
          <w:bCs/>
          <w:color w:val="C9A84C"/>
          <w:sz w:val="22"/>
          <w:szCs w:val="22"/>
        </w:rPr>
        <w:t xml:space="preserve">🇧🇷  Português</w:t>
      </w:r>
    </w:p>
    <w:p>
      <w:pPr>
        <w:pStyle w:val="ListParagraph"/>
        <w:numPr>
          <w:ilvl w:val="0"/>
          <w:numId w:val="2"/>
        </w:numPr>
        <w:spacing w:before="40" w:after="40" w:line="260"/>
      </w:pPr>
      <w:r>
        <w:rPr>
          <w:rFonts w:ascii="Arial" w:cs="Arial" w:eastAsia="Arial" w:hAnsi="Arial"/>
          <w:b/>
          <w:bCs/>
          <w:color w:val="1A1A2E"/>
          <w:sz w:val="22"/>
          <w:szCs w:val="22"/>
        </w:rPr>
        <w:t xml:space="preserve">Governança via staking do token nativo</w:t>
      </w:r>
      <w:r>
        <w:rPr>
          <w:rFonts w:ascii="Arial" w:cs="Arial" w:eastAsia="Arial" w:hAnsi="Arial"/>
          <w:color w:val="555555"/>
          <w:sz w:val="22"/>
          <w:szCs w:val="22"/>
        </w:rPr>
        <w:t xml:space="preserve">: Detentores de tokens participam de decisões estratégicas ao travar tokens em staking.</w:t>
      </w:r>
    </w:p>
    <w:p>
      <w:pPr>
        <w:pStyle w:val="ListParagraph"/>
        <w:numPr>
          <w:ilvl w:val="0"/>
          <w:numId w:val="2"/>
        </w:numPr>
        <w:spacing w:before="40" w:after="40" w:line="260"/>
      </w:pPr>
      <w:r>
        <w:rPr>
          <w:rFonts w:ascii="Arial" w:cs="Arial" w:eastAsia="Arial" w:hAnsi="Arial"/>
          <w:b/>
          <w:bCs/>
          <w:color w:val="1A1A2E"/>
          <w:sz w:val="22"/>
          <w:szCs w:val="22"/>
        </w:rPr>
        <w:t xml:space="preserve">Propostas e votações descentralizadas</w:t>
      </w:r>
      <w:r>
        <w:rPr>
          <w:rFonts w:ascii="Arial" w:cs="Arial" w:eastAsia="Arial" w:hAnsi="Arial"/>
          <w:color w:val="555555"/>
          <w:sz w:val="22"/>
          <w:szCs w:val="22"/>
        </w:rPr>
        <w:t xml:space="preserve">: Qualquer membro pode apresentar propostas. Votações são ponderadas por staking e histórico de participação.</w:t>
      </w:r>
    </w:p>
    <w:p>
      <w:pPr>
        <w:pStyle w:val="ListParagraph"/>
        <w:numPr>
          <w:ilvl w:val="0"/>
          <w:numId w:val="2"/>
        </w:numPr>
        <w:spacing w:before="40" w:after="40" w:line="260"/>
      </w:pPr>
      <w:r>
        <w:rPr>
          <w:rFonts w:ascii="Arial" w:cs="Arial" w:eastAsia="Arial" w:hAnsi="Arial"/>
          <w:b/>
          <w:bCs/>
          <w:color w:val="1A1A2E"/>
          <w:sz w:val="22"/>
          <w:szCs w:val="22"/>
        </w:rPr>
        <w:t xml:space="preserve">Sistema de auto regulação comunitária</w:t>
      </w:r>
      <w:r>
        <w:rPr>
          <w:rFonts w:ascii="Arial" w:cs="Arial" w:eastAsia="Arial" w:hAnsi="Arial"/>
          <w:color w:val="555555"/>
          <w:sz w:val="22"/>
          <w:szCs w:val="22"/>
        </w:rPr>
        <w:t xml:space="preserve">: A comunidade pode premiar bons comportamentos ou punir condutas prejudiciais via sanções, perda de certificações ou limitação de acesso.</w:t>
      </w:r>
    </w:p>
    <w:p>
      <w:pPr>
        <w:pStyle w:val="ListParagraph"/>
        <w:numPr>
          <w:ilvl w:val="0"/>
          <w:numId w:val="2"/>
        </w:numPr>
        <w:spacing w:before="40" w:after="40" w:line="260"/>
      </w:pPr>
      <w:r>
        <w:rPr>
          <w:rFonts w:ascii="Arial" w:cs="Arial" w:eastAsia="Arial" w:hAnsi="Arial"/>
          <w:b/>
          <w:bCs/>
          <w:color w:val="1A1A2E"/>
          <w:sz w:val="22"/>
          <w:szCs w:val="22"/>
        </w:rPr>
        <w:t xml:space="preserve">Staking como garantia de comprometimento</w:t>
      </w:r>
      <w:r>
        <w:rPr>
          <w:rFonts w:ascii="Arial" w:cs="Arial" w:eastAsia="Arial" w:hAnsi="Arial"/>
          <w:color w:val="555555"/>
          <w:sz w:val="22"/>
          <w:szCs w:val="22"/>
        </w:rPr>
        <w:t xml:space="preserve">: Perfis ativos precisam realizar staking como base para reputação digital, com períodos de carência na saída.</w:t>
      </w:r>
    </w:p>
    <w:p>
      <w:pPr>
        <w:pStyle w:val="ListParagraph"/>
        <w:numPr>
          <w:ilvl w:val="0"/>
          <w:numId w:val="2"/>
        </w:numPr>
        <w:spacing w:before="40" w:after="40" w:line="260"/>
      </w:pPr>
      <w:r>
        <w:rPr>
          <w:rFonts w:ascii="Arial" w:cs="Arial" w:eastAsia="Arial" w:hAnsi="Arial"/>
          <w:b/>
          <w:bCs/>
          <w:color w:val="1A1A2E"/>
          <w:sz w:val="22"/>
          <w:szCs w:val="22"/>
        </w:rPr>
        <w:t xml:space="preserve">Certificações como estrutura de poder descentralizado</w:t>
      </w:r>
      <w:r>
        <w:rPr>
          <w:rFonts w:ascii="Arial" w:cs="Arial" w:eastAsia="Arial" w:hAnsi="Arial"/>
          <w:color w:val="555555"/>
          <w:sz w:val="22"/>
          <w:szCs w:val="22"/>
        </w:rPr>
        <w:t xml:space="preserve">: Obtidas via staking, performance e avaliação comunitária, descentralizando o poder de execução.</w:t>
      </w:r>
    </w:p>
    <w:p>
      <w:pPr>
        <w:pStyle w:val="ListParagraph"/>
        <w:numPr>
          <w:ilvl w:val="0"/>
          <w:numId w:val="2"/>
        </w:numPr>
        <w:spacing w:before="40" w:after="40" w:line="260"/>
      </w:pPr>
      <w:r>
        <w:rPr>
          <w:rFonts w:ascii="Arial" w:cs="Arial" w:eastAsia="Arial" w:hAnsi="Arial"/>
          <w:b/>
          <w:bCs/>
          <w:color w:val="1A1A2E"/>
          <w:sz w:val="22"/>
          <w:szCs w:val="22"/>
        </w:rPr>
        <w:t xml:space="preserve">Auditoria descentralizada e pública</w:t>
      </w:r>
      <w:r>
        <w:rPr>
          <w:rFonts w:ascii="Arial" w:cs="Arial" w:eastAsia="Arial" w:hAnsi="Arial"/>
          <w:color w:val="555555"/>
          <w:sz w:val="22"/>
          <w:szCs w:val="22"/>
        </w:rPr>
        <w:t xml:space="preserve">: Toda movimentação, emissão de ativos, criação de contratos e votações são registradas on-chain e auditáveis por qualquer participante.</w:t>
      </w:r>
    </w:p>
    <w:p>
      <w:pPr>
        <w:pStyle w:val="ListParagraph"/>
        <w:numPr>
          <w:ilvl w:val="0"/>
          <w:numId w:val="2"/>
        </w:numPr>
        <w:spacing w:before="40" w:after="40" w:line="260"/>
      </w:pPr>
      <w:r>
        <w:rPr>
          <w:rFonts w:ascii="Arial" w:cs="Arial" w:eastAsia="Arial" w:hAnsi="Arial"/>
          <w:b/>
          <w:bCs/>
          <w:color w:val="1A1A2E"/>
          <w:sz w:val="22"/>
          <w:szCs w:val="22"/>
        </w:rPr>
        <w:t xml:space="preserve">DAO futura e fundos comunitários</w:t>
      </w:r>
      <w:r>
        <w:rPr>
          <w:rFonts w:ascii="Arial" w:cs="Arial" w:eastAsia="Arial" w:hAnsi="Arial"/>
          <w:color w:val="555555"/>
          <w:sz w:val="22"/>
          <w:szCs w:val="22"/>
        </w:rPr>
        <w:t xml:space="preserve">: Poder de decisão sobre fundos, desenvolvimento técnico e expansão será transferido progressivamente para uma DAO.</w:t>
      </w:r>
    </w:p>
    <w:p>
      <w:pPr>
        <w:pBdr>
          <w:bottom w:val="single" w:color="E0C870" w:sz="2" w:space="1"/>
        </w:pBdr>
        <w:spacing w:before="280" w:after="60"/>
      </w:pPr>
      <w:r>
        <w:rPr>
          <w:rFonts w:ascii="Arial" w:cs="Arial" w:eastAsia="Arial" w:hAnsi="Arial"/>
          <w:b/>
          <w:bCs/>
          <w:color w:val="C9A84C"/>
          <w:sz w:val="22"/>
          <w:szCs w:val="22"/>
        </w:rPr>
        <w:t xml:space="preserve">🇺🇸  English</w:t>
      </w:r>
    </w:p>
    <w:p>
      <w:pPr>
        <w:pStyle w:val="ListParagraph"/>
        <w:numPr>
          <w:ilvl w:val="0"/>
          <w:numId w:val="2"/>
        </w:numPr>
        <w:spacing w:before="40" w:after="40" w:line="260"/>
      </w:pPr>
      <w:r>
        <w:rPr>
          <w:rFonts w:ascii="Arial" w:cs="Arial" w:eastAsia="Arial" w:hAnsi="Arial"/>
          <w:b/>
          <w:bCs/>
          <w:color w:val="1A1A2E"/>
          <w:sz w:val="22"/>
          <w:szCs w:val="22"/>
        </w:rPr>
        <w:t xml:space="preserve">Governance via native token staking</w:t>
      </w:r>
      <w:r>
        <w:rPr>
          <w:rFonts w:ascii="Arial" w:cs="Arial" w:eastAsia="Arial" w:hAnsi="Arial"/>
          <w:color w:val="555555"/>
          <w:sz w:val="22"/>
          <w:szCs w:val="22"/>
        </w:rPr>
        <w:t xml:space="preserve">: Token holders participate in strategic decisions by locking tokens in staking.</w:t>
      </w:r>
    </w:p>
    <w:p>
      <w:pPr>
        <w:pStyle w:val="ListParagraph"/>
        <w:numPr>
          <w:ilvl w:val="0"/>
          <w:numId w:val="2"/>
        </w:numPr>
        <w:spacing w:before="40" w:after="40" w:line="260"/>
      </w:pPr>
      <w:r>
        <w:rPr>
          <w:rFonts w:ascii="Arial" w:cs="Arial" w:eastAsia="Arial" w:hAnsi="Arial"/>
          <w:b/>
          <w:bCs/>
          <w:color w:val="1A1A2E"/>
          <w:sz w:val="22"/>
          <w:szCs w:val="22"/>
        </w:rPr>
        <w:t xml:space="preserve">Decentralized proposals and voting</w:t>
      </w:r>
      <w:r>
        <w:rPr>
          <w:rFonts w:ascii="Arial" w:cs="Arial" w:eastAsia="Arial" w:hAnsi="Arial"/>
          <w:color w:val="555555"/>
          <w:sz w:val="22"/>
          <w:szCs w:val="22"/>
        </w:rPr>
        <w:t xml:space="preserve">: Any member can submit proposals. Voting is weighted by staking and participation history.</w:t>
      </w:r>
    </w:p>
    <w:p>
      <w:pPr>
        <w:pStyle w:val="ListParagraph"/>
        <w:numPr>
          <w:ilvl w:val="0"/>
          <w:numId w:val="2"/>
        </w:numPr>
        <w:spacing w:before="40" w:after="40" w:line="260"/>
      </w:pPr>
      <w:r>
        <w:rPr>
          <w:rFonts w:ascii="Arial" w:cs="Arial" w:eastAsia="Arial" w:hAnsi="Arial"/>
          <w:b/>
          <w:bCs/>
          <w:color w:val="1A1A2E"/>
          <w:sz w:val="22"/>
          <w:szCs w:val="22"/>
        </w:rPr>
        <w:t xml:space="preserve">Community self-regulation system</w:t>
      </w:r>
      <w:r>
        <w:rPr>
          <w:rFonts w:ascii="Arial" w:cs="Arial" w:eastAsia="Arial" w:hAnsi="Arial"/>
          <w:color w:val="555555"/>
          <w:sz w:val="22"/>
          <w:szCs w:val="22"/>
        </w:rPr>
        <w:t xml:space="preserve">: The community can reward good behavior or punish harmful conduct via sanctions, certification loss, or access limitations.</w:t>
      </w:r>
    </w:p>
    <w:p>
      <w:pPr>
        <w:pStyle w:val="ListParagraph"/>
        <w:numPr>
          <w:ilvl w:val="0"/>
          <w:numId w:val="2"/>
        </w:numPr>
        <w:spacing w:before="40" w:after="40" w:line="260"/>
      </w:pPr>
      <w:r>
        <w:rPr>
          <w:rFonts w:ascii="Arial" w:cs="Arial" w:eastAsia="Arial" w:hAnsi="Arial"/>
          <w:b/>
          <w:bCs/>
          <w:color w:val="1A1A2E"/>
          <w:sz w:val="22"/>
          <w:szCs w:val="22"/>
        </w:rPr>
        <w:t xml:space="preserve">Staking as commitment guarantee</w:t>
      </w:r>
      <w:r>
        <w:rPr>
          <w:rFonts w:ascii="Arial" w:cs="Arial" w:eastAsia="Arial" w:hAnsi="Arial"/>
          <w:color w:val="555555"/>
          <w:sz w:val="22"/>
          <w:szCs w:val="22"/>
        </w:rPr>
        <w:t xml:space="preserve">: Active profiles must stake as the basis for digital reputation, with lockup periods upon exit.</w:t>
      </w:r>
    </w:p>
    <w:p>
      <w:pPr>
        <w:pStyle w:val="ListParagraph"/>
        <w:numPr>
          <w:ilvl w:val="0"/>
          <w:numId w:val="2"/>
        </w:numPr>
        <w:spacing w:before="40" w:after="40" w:line="260"/>
      </w:pPr>
      <w:r>
        <w:rPr>
          <w:rFonts w:ascii="Arial" w:cs="Arial" w:eastAsia="Arial" w:hAnsi="Arial"/>
          <w:b/>
          <w:bCs/>
          <w:color w:val="1A1A2E"/>
          <w:sz w:val="22"/>
          <w:szCs w:val="22"/>
        </w:rPr>
        <w:t xml:space="preserve">Certifications as decentralized power structure</w:t>
      </w:r>
      <w:r>
        <w:rPr>
          <w:rFonts w:ascii="Arial" w:cs="Arial" w:eastAsia="Arial" w:hAnsi="Arial"/>
          <w:color w:val="555555"/>
          <w:sz w:val="22"/>
          <w:szCs w:val="22"/>
        </w:rPr>
        <w:t xml:space="preserve">: Obtained via staking, performance, and community evaluation, decentralizing execution power.</w:t>
      </w:r>
    </w:p>
    <w:p>
      <w:pPr>
        <w:pStyle w:val="ListParagraph"/>
        <w:numPr>
          <w:ilvl w:val="0"/>
          <w:numId w:val="2"/>
        </w:numPr>
        <w:spacing w:before="40" w:after="40" w:line="260"/>
      </w:pPr>
      <w:r>
        <w:rPr>
          <w:rFonts w:ascii="Arial" w:cs="Arial" w:eastAsia="Arial" w:hAnsi="Arial"/>
          <w:b/>
          <w:bCs/>
          <w:color w:val="1A1A2E"/>
          <w:sz w:val="22"/>
          <w:szCs w:val="22"/>
        </w:rPr>
        <w:t xml:space="preserve">Decentralized and public auditing</w:t>
      </w:r>
      <w:r>
        <w:rPr>
          <w:rFonts w:ascii="Arial" w:cs="Arial" w:eastAsia="Arial" w:hAnsi="Arial"/>
          <w:color w:val="555555"/>
          <w:sz w:val="22"/>
          <w:szCs w:val="22"/>
        </w:rPr>
        <w:t xml:space="preserve">: All movements, asset issuances, contract creations, and votes are registered on-chain and auditable by any participant.</w:t>
      </w:r>
    </w:p>
    <w:p>
      <w:pPr>
        <w:pStyle w:val="ListParagraph"/>
        <w:numPr>
          <w:ilvl w:val="0"/>
          <w:numId w:val="2"/>
        </w:numPr>
        <w:spacing w:before="40" w:after="40" w:line="260"/>
      </w:pPr>
      <w:r>
        <w:rPr>
          <w:rFonts w:ascii="Arial" w:cs="Arial" w:eastAsia="Arial" w:hAnsi="Arial"/>
          <w:b/>
          <w:bCs/>
          <w:color w:val="1A1A2E"/>
          <w:sz w:val="22"/>
          <w:szCs w:val="22"/>
        </w:rPr>
        <w:t xml:space="preserve">Future DAO and community funds</w:t>
      </w:r>
      <w:r>
        <w:rPr>
          <w:rFonts w:ascii="Arial" w:cs="Arial" w:eastAsia="Arial" w:hAnsi="Arial"/>
          <w:color w:val="555555"/>
          <w:sz w:val="22"/>
          <w:szCs w:val="22"/>
        </w:rPr>
        <w:t xml:space="preserve">: Decision-making power over funds, technical development, and expansion will progressively transfer to a DAO.</w:t>
      </w:r>
    </w:p>
    <w:p>
      <w:pPr>
        <w:pStyle w:val="Heading1"/>
        <w:spacing w:before="400" w:after="120"/>
      </w:pPr>
      <w:r>
        <w:rPr>
          <w:rFonts w:ascii="Arial" w:cs="Arial" w:eastAsia="Arial" w:hAnsi="Arial"/>
          <w:b/>
          <w:bCs/>
          <w:color w:val="1A1A2E"/>
          <w:sz w:val="36"/>
          <w:szCs w:val="36"/>
        </w:rPr>
        <w:t xml:space="preserve">7. Modelo Econômico e Tokenomics</w:t>
      </w:r>
    </w:p>
    <w:p>
      <w:pPr>
        <w:pStyle w:val="Heading2"/>
        <w:spacing w:before="80" w:after="200"/>
      </w:pPr>
      <w:r>
        <w:rPr>
          <w:rFonts w:ascii="Arial" w:cs="Arial" w:eastAsia="Arial" w:hAnsi="Arial"/>
          <w:color w:val="888888"/>
          <w:sz w:val="26"/>
          <w:szCs w:val="26"/>
        </w:rPr>
        <w:t xml:space="preserve">7. Economic Model and Tokenomics</w:t>
      </w:r>
    </w:p>
    <w:p>
      <w:pPr>
        <w:pBdr>
          <w:bottom w:val="single" w:color="C9A84C" w:sz="4" w:space="1"/>
        </w:pBdr>
        <w:spacing w:before="80" w:after="80"/>
      </w:pPr>
      <w:r>
        <w:t xml:space="preserve"/>
      </w:r>
    </w:p>
    <w:p>
      <w:pPr>
        <w:pBdr>
          <w:bottom w:val="single" w:color="E0C870" w:sz="2" w:space="1"/>
        </w:pBdr>
        <w:spacing w:before="280" w:after="60"/>
      </w:pPr>
      <w:r>
        <w:rPr>
          <w:rFonts w:ascii="Arial" w:cs="Arial" w:eastAsia="Arial" w:hAnsi="Arial"/>
          <w:b/>
          <w:bCs/>
          <w:color w:val="C9A84C"/>
          <w:sz w:val="22"/>
          <w:szCs w:val="22"/>
        </w:rPr>
        <w:t xml:space="preserve">🇧🇷  Português</w:t>
      </w:r>
    </w:p>
    <w:p>
      <w:pPr>
        <w:spacing w:before="80" w:after="120" w:line="276"/>
      </w:pPr>
      <w:r>
        <w:rPr>
          <w:rFonts w:ascii="Arial" w:cs="Arial" w:eastAsia="Arial" w:hAnsi="Arial"/>
          <w:color w:val="555555"/>
          <w:sz w:val="22"/>
          <w:szCs w:val="22"/>
        </w:rPr>
        <w:t xml:space="preserve">O token nativo HDEX é o pilar econômico do ecossistema, cumprindo funções essenciais de governança, reputação, segurança e incentivo.</w:t>
      </w:r>
    </w:p>
    <w:p>
      <w:pPr>
        <w:spacing w:before="80" w:after="40"/>
      </w:pPr>
      <w:r>
        <w:rPr>
          <w:rFonts w:ascii="Arial" w:cs="Arial" w:eastAsia="Arial" w:hAnsi="Arial"/>
          <w:b/>
          <w:bCs/>
          <w:color w:val="1A1A2E"/>
          <w:sz w:val="22"/>
          <w:szCs w:val="22"/>
        </w:rPr>
        <w:t xml:space="preserve">Usos do token HDEX:</w:t>
      </w:r>
    </w:p>
    <w:p>
      <w:pPr>
        <w:pStyle w:val="ListParagraph"/>
        <w:numPr>
          <w:ilvl w:val="0"/>
          <w:numId w:val="2"/>
        </w:numPr>
        <w:spacing w:before="40" w:after="40" w:line="260"/>
      </w:pPr>
      <w:r>
        <w:rPr>
          <w:rFonts w:ascii="Arial" w:cs="Arial" w:eastAsia="Arial" w:hAnsi="Arial"/>
          <w:color w:val="555555"/>
          <w:sz w:val="22"/>
          <w:szCs w:val="22"/>
        </w:rPr>
        <w:t xml:space="preserve">Pagamento de taxas de transação e serviços</w:t>
      </w:r>
    </w:p>
    <w:p>
      <w:pPr>
        <w:pStyle w:val="ListParagraph"/>
        <w:numPr>
          <w:ilvl w:val="0"/>
          <w:numId w:val="2"/>
        </w:numPr>
        <w:spacing w:before="40" w:after="40" w:line="260"/>
      </w:pPr>
      <w:r>
        <w:rPr>
          <w:rFonts w:ascii="Arial" w:cs="Arial" w:eastAsia="Arial" w:hAnsi="Arial"/>
          <w:color w:val="555555"/>
          <w:sz w:val="22"/>
          <w:szCs w:val="22"/>
        </w:rPr>
        <w:t xml:space="preserve">Staking para obtenção e manutenção de certificações</w:t>
      </w:r>
    </w:p>
    <w:p>
      <w:pPr>
        <w:pStyle w:val="ListParagraph"/>
        <w:numPr>
          <w:ilvl w:val="0"/>
          <w:numId w:val="2"/>
        </w:numPr>
        <w:spacing w:before="40" w:after="40" w:line="260"/>
      </w:pPr>
      <w:r>
        <w:rPr>
          <w:rFonts w:ascii="Arial" w:cs="Arial" w:eastAsia="Arial" w:hAnsi="Arial"/>
          <w:color w:val="555555"/>
          <w:sz w:val="22"/>
          <w:szCs w:val="22"/>
        </w:rPr>
        <w:t xml:space="preserve">Participação em votações e governança da DAO</w:t>
      </w:r>
    </w:p>
    <w:p>
      <w:pPr>
        <w:pStyle w:val="ListParagraph"/>
        <w:numPr>
          <w:ilvl w:val="0"/>
          <w:numId w:val="2"/>
        </w:numPr>
        <w:spacing w:before="40" w:after="40" w:line="260"/>
      </w:pPr>
      <w:r>
        <w:rPr>
          <w:rFonts w:ascii="Arial" w:cs="Arial" w:eastAsia="Arial" w:hAnsi="Arial"/>
          <w:color w:val="555555"/>
          <w:sz w:val="22"/>
          <w:szCs w:val="22"/>
        </w:rPr>
        <w:t xml:space="preserve">Recompensas por contribuições técnicas (desenvolvedores, dApps, integrações)</w:t>
      </w:r>
    </w:p>
    <w:p>
      <w:pPr>
        <w:pStyle w:val="ListParagraph"/>
        <w:numPr>
          <w:ilvl w:val="0"/>
          <w:numId w:val="2"/>
        </w:numPr>
        <w:spacing w:before="40" w:after="40" w:line="260"/>
      </w:pPr>
      <w:r>
        <w:rPr>
          <w:rFonts w:ascii="Arial" w:cs="Arial" w:eastAsia="Arial" w:hAnsi="Arial"/>
          <w:color w:val="555555"/>
          <w:sz w:val="22"/>
          <w:szCs w:val="22"/>
        </w:rPr>
        <w:t xml:space="preserve">Recompensas por conteúdo educacional e capacitação comunitária</w:t>
      </w:r>
    </w:p>
    <w:p>
      <w:pPr>
        <w:pStyle w:val="ListParagraph"/>
        <w:numPr>
          <w:ilvl w:val="0"/>
          <w:numId w:val="2"/>
        </w:numPr>
        <w:spacing w:before="40" w:after="40" w:line="260"/>
      </w:pPr>
      <w:r>
        <w:rPr>
          <w:rFonts w:ascii="Arial" w:cs="Arial" w:eastAsia="Arial" w:hAnsi="Arial"/>
          <w:color w:val="555555"/>
          <w:sz w:val="22"/>
          <w:szCs w:val="22"/>
        </w:rPr>
        <w:t xml:space="preserve">Bonificações por staking prolongado e engajamento</w:t>
      </w:r>
    </w:p>
    <w:p>
      <w:pPr>
        <w:pStyle w:val="ListParagraph"/>
        <w:numPr>
          <w:ilvl w:val="0"/>
          <w:numId w:val="2"/>
        </w:numPr>
        <w:spacing w:before="40" w:after="40" w:line="260"/>
      </w:pPr>
      <w:r>
        <w:rPr>
          <w:rFonts w:ascii="Arial" w:cs="Arial" w:eastAsia="Arial" w:hAnsi="Arial"/>
          <w:color w:val="555555"/>
          <w:sz w:val="22"/>
          <w:szCs w:val="22"/>
        </w:rPr>
        <w:t xml:space="preserve">Instrumento para garantir seguros e coberturas</w:t>
      </w:r>
    </w:p>
    <w:p>
      <w:pPr>
        <w:spacing w:before="100" w:after="40"/>
      </w:pPr>
      <w:r>
        <w:rPr>
          <w:rFonts w:ascii="Arial" w:cs="Arial" w:eastAsia="Arial" w:hAnsi="Arial"/>
          <w:b/>
          <w:bCs/>
          <w:color w:val="1A1A2E"/>
          <w:sz w:val="22"/>
          <w:szCs w:val="22"/>
        </w:rPr>
        <w:t xml:space="preserve">Distribuição e mecanismos:</w:t>
      </w:r>
    </w:p>
    <w:p>
      <w:pPr>
        <w:pStyle w:val="ListParagraph"/>
        <w:numPr>
          <w:ilvl w:val="0"/>
          <w:numId w:val="2"/>
        </w:numPr>
        <w:spacing w:before="40" w:after="40" w:line="260"/>
      </w:pPr>
      <w:r>
        <w:rPr>
          <w:rFonts w:ascii="Arial" w:cs="Arial" w:eastAsia="Arial" w:hAnsi="Arial"/>
          <w:b/>
          <w:bCs/>
          <w:color w:val="1A1A2E"/>
          <w:sz w:val="22"/>
          <w:szCs w:val="22"/>
        </w:rPr>
        <w:t xml:space="preserve">Distribuição gradual e aleatória</w:t>
      </w:r>
      <w:r>
        <w:rPr>
          <w:rFonts w:ascii="Arial" w:cs="Arial" w:eastAsia="Arial" w:hAnsi="Arial"/>
          <w:color w:val="555555"/>
          <w:sz w:val="22"/>
          <w:szCs w:val="22"/>
        </w:rPr>
        <w:t xml:space="preserve">: Vendas controladas algumas vezes por mês, evitando especulação extrema.</w:t>
      </w:r>
    </w:p>
    <w:p>
      <w:pPr>
        <w:pStyle w:val="ListParagraph"/>
        <w:numPr>
          <w:ilvl w:val="0"/>
          <w:numId w:val="2"/>
        </w:numPr>
        <w:spacing w:before="40" w:after="40" w:line="260"/>
      </w:pPr>
      <w:r>
        <w:rPr>
          <w:rFonts w:ascii="Arial" w:cs="Arial" w:eastAsia="Arial" w:hAnsi="Arial"/>
          <w:b/>
          <w:bCs/>
          <w:color w:val="1A1A2E"/>
          <w:sz w:val="22"/>
          <w:szCs w:val="22"/>
        </w:rPr>
        <w:t xml:space="preserve">Demanda induzida por certificações</w:t>
      </w:r>
      <w:r>
        <w:rPr>
          <w:rFonts w:ascii="Arial" w:cs="Arial" w:eastAsia="Arial" w:hAnsi="Arial"/>
          <w:color w:val="555555"/>
          <w:sz w:val="22"/>
          <w:szCs w:val="22"/>
        </w:rPr>
        <w:t xml:space="preserve">: Cada função exige staking proporcional à responsabilidade no sistema.</w:t>
      </w:r>
    </w:p>
    <w:p>
      <w:pPr>
        <w:spacing w:before="100" w:after="40"/>
      </w:pPr>
      <w:r>
        <w:rPr>
          <w:rFonts w:ascii="Arial" w:cs="Arial" w:eastAsia="Arial" w:hAnsi="Arial"/>
          <w:b/>
          <w:bCs/>
          <w:color w:val="1A1A2E"/>
          <w:sz w:val="22"/>
          <w:szCs w:val="22"/>
        </w:rPr>
        <w:t xml:space="preserve">Mecanismos deflacionários:</w:t>
      </w:r>
    </w:p>
    <w:p>
      <w:pPr>
        <w:pStyle w:val="ListParagraph"/>
        <w:numPr>
          <w:ilvl w:val="0"/>
          <w:numId w:val="2"/>
        </w:numPr>
        <w:spacing w:before="40" w:after="40" w:line="260"/>
      </w:pPr>
      <w:r>
        <w:rPr>
          <w:rFonts w:ascii="Arial" w:cs="Arial" w:eastAsia="Arial" w:hAnsi="Arial"/>
          <w:color w:val="555555"/>
          <w:sz w:val="22"/>
          <w:szCs w:val="22"/>
        </w:rPr>
        <w:t xml:space="preserve">Limite total de tokens fixo</w:t>
      </w:r>
    </w:p>
    <w:p>
      <w:pPr>
        <w:pStyle w:val="ListParagraph"/>
        <w:numPr>
          <w:ilvl w:val="0"/>
          <w:numId w:val="2"/>
        </w:numPr>
        <w:spacing w:before="40" w:after="40" w:line="260"/>
      </w:pPr>
      <w:r>
        <w:rPr>
          <w:rFonts w:ascii="Arial" w:cs="Arial" w:eastAsia="Arial" w:hAnsi="Arial"/>
          <w:color w:val="555555"/>
          <w:sz w:val="22"/>
          <w:szCs w:val="22"/>
        </w:rPr>
        <w:t xml:space="preserve">Incentivo ao staking prolongado</w:t>
      </w:r>
    </w:p>
    <w:p>
      <w:pPr>
        <w:pStyle w:val="ListParagraph"/>
        <w:numPr>
          <w:ilvl w:val="0"/>
          <w:numId w:val="2"/>
        </w:numPr>
        <w:spacing w:before="40" w:after="40" w:line="260"/>
      </w:pPr>
      <w:r>
        <w:rPr>
          <w:rFonts w:ascii="Arial" w:cs="Arial" w:eastAsia="Arial" w:hAnsi="Arial"/>
          <w:color w:val="555555"/>
          <w:sz w:val="22"/>
          <w:szCs w:val="22"/>
        </w:rPr>
        <w:t xml:space="preserve">Redução gradual do staking incentivado conforme maturidade do ecossistema</w:t>
      </w:r>
    </w:p>
    <w:p>
      <w:pPr>
        <w:pStyle w:val="ListParagraph"/>
        <w:numPr>
          <w:ilvl w:val="0"/>
          <w:numId w:val="2"/>
        </w:numPr>
        <w:spacing w:before="40" w:after="40" w:line="260"/>
      </w:pPr>
      <w:r>
        <w:rPr>
          <w:rFonts w:ascii="Arial" w:cs="Arial" w:eastAsia="Arial" w:hAnsi="Arial"/>
          <w:color w:val="555555"/>
          <w:sz w:val="22"/>
          <w:szCs w:val="22"/>
        </w:rPr>
        <w:t xml:space="preserve">Recompensas não distribuídas voltam ao fundo do ecossistema</w:t>
      </w:r>
    </w:p>
    <w:p>
      <w:pPr>
        <w:pStyle w:val="ListParagraph"/>
        <w:numPr>
          <w:ilvl w:val="0"/>
          <w:numId w:val="2"/>
        </w:numPr>
        <w:spacing w:before="40" w:after="40" w:line="260"/>
      </w:pPr>
      <w:r>
        <w:rPr>
          <w:rFonts w:ascii="Arial" w:cs="Arial" w:eastAsia="Arial" w:hAnsi="Arial"/>
          <w:color w:val="555555"/>
          <w:sz w:val="22"/>
          <w:szCs w:val="22"/>
        </w:rPr>
        <w:t xml:space="preserve">Staking necessário para certificações sem emissão de novas moedas</w:t>
      </w:r>
    </w:p>
    <w:p>
      <w:pPr>
        <w:pBdr>
          <w:bottom w:val="single" w:color="E0C870" w:sz="2" w:space="1"/>
        </w:pBdr>
        <w:spacing w:before="280" w:after="60"/>
      </w:pPr>
      <w:r>
        <w:rPr>
          <w:rFonts w:ascii="Arial" w:cs="Arial" w:eastAsia="Arial" w:hAnsi="Arial"/>
          <w:b/>
          <w:bCs/>
          <w:color w:val="C9A84C"/>
          <w:sz w:val="22"/>
          <w:szCs w:val="22"/>
        </w:rPr>
        <w:t xml:space="preserve">🇺🇸  English</w:t>
      </w:r>
    </w:p>
    <w:p>
      <w:pPr>
        <w:spacing w:before="80" w:after="120" w:line="276"/>
      </w:pPr>
      <w:r>
        <w:rPr>
          <w:rFonts w:ascii="Arial" w:cs="Arial" w:eastAsia="Arial" w:hAnsi="Arial"/>
          <w:color w:val="555555"/>
          <w:sz w:val="22"/>
          <w:szCs w:val="22"/>
        </w:rPr>
        <w:t xml:space="preserve">The native HDEX token is the economic pillar of the ecosystem, fulfilling essential governance, reputation, security, and incentive functions.</w:t>
      </w:r>
    </w:p>
    <w:p>
      <w:pPr>
        <w:spacing w:before="80" w:after="40"/>
      </w:pPr>
      <w:r>
        <w:rPr>
          <w:rFonts w:ascii="Arial" w:cs="Arial" w:eastAsia="Arial" w:hAnsi="Arial"/>
          <w:b/>
          <w:bCs/>
          <w:color w:val="1A1A2E"/>
          <w:sz w:val="22"/>
          <w:szCs w:val="22"/>
        </w:rPr>
        <w:t xml:space="preserve">HDEX token uses:</w:t>
      </w:r>
    </w:p>
    <w:p>
      <w:pPr>
        <w:pStyle w:val="ListParagraph"/>
        <w:numPr>
          <w:ilvl w:val="0"/>
          <w:numId w:val="2"/>
        </w:numPr>
        <w:spacing w:before="40" w:after="40" w:line="260"/>
      </w:pPr>
      <w:r>
        <w:rPr>
          <w:rFonts w:ascii="Arial" w:cs="Arial" w:eastAsia="Arial" w:hAnsi="Arial"/>
          <w:color w:val="555555"/>
          <w:sz w:val="22"/>
          <w:szCs w:val="22"/>
        </w:rPr>
        <w:t xml:space="preserve">Payment of transaction and service fees</w:t>
      </w:r>
    </w:p>
    <w:p>
      <w:pPr>
        <w:pStyle w:val="ListParagraph"/>
        <w:numPr>
          <w:ilvl w:val="0"/>
          <w:numId w:val="2"/>
        </w:numPr>
        <w:spacing w:before="40" w:after="40" w:line="260"/>
      </w:pPr>
      <w:r>
        <w:rPr>
          <w:rFonts w:ascii="Arial" w:cs="Arial" w:eastAsia="Arial" w:hAnsi="Arial"/>
          <w:color w:val="555555"/>
          <w:sz w:val="22"/>
          <w:szCs w:val="22"/>
        </w:rPr>
        <w:t xml:space="preserve">Staking for obtaining and maintaining certifications</w:t>
      </w:r>
    </w:p>
    <w:p>
      <w:pPr>
        <w:pStyle w:val="ListParagraph"/>
        <w:numPr>
          <w:ilvl w:val="0"/>
          <w:numId w:val="2"/>
        </w:numPr>
        <w:spacing w:before="40" w:after="40" w:line="260"/>
      </w:pPr>
      <w:r>
        <w:rPr>
          <w:rFonts w:ascii="Arial" w:cs="Arial" w:eastAsia="Arial" w:hAnsi="Arial"/>
          <w:color w:val="555555"/>
          <w:sz w:val="22"/>
          <w:szCs w:val="22"/>
        </w:rPr>
        <w:t xml:space="preserve">Participation in DAO governance and voting</w:t>
      </w:r>
    </w:p>
    <w:p>
      <w:pPr>
        <w:pStyle w:val="ListParagraph"/>
        <w:numPr>
          <w:ilvl w:val="0"/>
          <w:numId w:val="2"/>
        </w:numPr>
        <w:spacing w:before="40" w:after="40" w:line="260"/>
      </w:pPr>
      <w:r>
        <w:rPr>
          <w:rFonts w:ascii="Arial" w:cs="Arial" w:eastAsia="Arial" w:hAnsi="Arial"/>
          <w:color w:val="555555"/>
          <w:sz w:val="22"/>
          <w:szCs w:val="22"/>
        </w:rPr>
        <w:t xml:space="preserve">Rewards for technical contributions (developers, dApps, integrations)</w:t>
      </w:r>
    </w:p>
    <w:p>
      <w:pPr>
        <w:pStyle w:val="ListParagraph"/>
        <w:numPr>
          <w:ilvl w:val="0"/>
          <w:numId w:val="2"/>
        </w:numPr>
        <w:spacing w:before="40" w:after="40" w:line="260"/>
      </w:pPr>
      <w:r>
        <w:rPr>
          <w:rFonts w:ascii="Arial" w:cs="Arial" w:eastAsia="Arial" w:hAnsi="Arial"/>
          <w:color w:val="555555"/>
          <w:sz w:val="22"/>
          <w:szCs w:val="22"/>
        </w:rPr>
        <w:t xml:space="preserve">Rewards for educational content and community training</w:t>
      </w:r>
    </w:p>
    <w:p>
      <w:pPr>
        <w:pStyle w:val="ListParagraph"/>
        <w:numPr>
          <w:ilvl w:val="0"/>
          <w:numId w:val="2"/>
        </w:numPr>
        <w:spacing w:before="40" w:after="40" w:line="260"/>
      </w:pPr>
      <w:r>
        <w:rPr>
          <w:rFonts w:ascii="Arial" w:cs="Arial" w:eastAsia="Arial" w:hAnsi="Arial"/>
          <w:color w:val="555555"/>
          <w:sz w:val="22"/>
          <w:szCs w:val="22"/>
        </w:rPr>
        <w:t xml:space="preserve">Bonuses for extended staking and engagement</w:t>
      </w:r>
    </w:p>
    <w:p>
      <w:pPr>
        <w:pStyle w:val="ListParagraph"/>
        <w:numPr>
          <w:ilvl w:val="0"/>
          <w:numId w:val="2"/>
        </w:numPr>
        <w:spacing w:before="40" w:after="40" w:line="260"/>
      </w:pPr>
      <w:r>
        <w:rPr>
          <w:rFonts w:ascii="Arial" w:cs="Arial" w:eastAsia="Arial" w:hAnsi="Arial"/>
          <w:color w:val="555555"/>
          <w:sz w:val="22"/>
          <w:szCs w:val="22"/>
        </w:rPr>
        <w:t xml:space="preserve">Instrument to guarantee insurance and coverage</w:t>
      </w:r>
    </w:p>
    <w:p>
      <w:pPr>
        <w:spacing w:before="100" w:after="40"/>
      </w:pPr>
      <w:r>
        <w:rPr>
          <w:rFonts w:ascii="Arial" w:cs="Arial" w:eastAsia="Arial" w:hAnsi="Arial"/>
          <w:b/>
          <w:bCs/>
          <w:color w:val="1A1A2E"/>
          <w:sz w:val="22"/>
          <w:szCs w:val="22"/>
        </w:rPr>
        <w:t xml:space="preserve">Distribution and mechanisms:</w:t>
      </w:r>
    </w:p>
    <w:p>
      <w:pPr>
        <w:pStyle w:val="ListParagraph"/>
        <w:numPr>
          <w:ilvl w:val="0"/>
          <w:numId w:val="2"/>
        </w:numPr>
        <w:spacing w:before="40" w:after="40" w:line="260"/>
      </w:pPr>
      <w:r>
        <w:rPr>
          <w:rFonts w:ascii="Arial" w:cs="Arial" w:eastAsia="Arial" w:hAnsi="Arial"/>
          <w:b/>
          <w:bCs/>
          <w:color w:val="1A1A2E"/>
          <w:sz w:val="22"/>
          <w:szCs w:val="22"/>
        </w:rPr>
        <w:t xml:space="preserve">Gradual and random distribution</w:t>
      </w:r>
      <w:r>
        <w:rPr>
          <w:rFonts w:ascii="Arial" w:cs="Arial" w:eastAsia="Arial" w:hAnsi="Arial"/>
          <w:color w:val="555555"/>
          <w:sz w:val="22"/>
          <w:szCs w:val="22"/>
        </w:rPr>
        <w:t xml:space="preserve">: Controlled sales a few times per month, avoiding extreme speculation.</w:t>
      </w:r>
    </w:p>
    <w:p>
      <w:pPr>
        <w:pStyle w:val="ListParagraph"/>
        <w:numPr>
          <w:ilvl w:val="0"/>
          <w:numId w:val="2"/>
        </w:numPr>
        <w:spacing w:before="40" w:after="40" w:line="260"/>
      </w:pPr>
      <w:r>
        <w:rPr>
          <w:rFonts w:ascii="Arial" w:cs="Arial" w:eastAsia="Arial" w:hAnsi="Arial"/>
          <w:b/>
          <w:bCs/>
          <w:color w:val="1A1A2E"/>
          <w:sz w:val="22"/>
          <w:szCs w:val="22"/>
        </w:rPr>
        <w:t xml:space="preserve">Certification-induced demand</w:t>
      </w:r>
      <w:r>
        <w:rPr>
          <w:rFonts w:ascii="Arial" w:cs="Arial" w:eastAsia="Arial" w:hAnsi="Arial"/>
          <w:color w:val="555555"/>
          <w:sz w:val="22"/>
          <w:szCs w:val="22"/>
        </w:rPr>
        <w:t xml:space="preserve">: Each function requires staking proportional to responsibility in the system.</w:t>
      </w:r>
    </w:p>
    <w:p>
      <w:pPr>
        <w:spacing w:before="100" w:after="40"/>
      </w:pPr>
      <w:r>
        <w:rPr>
          <w:rFonts w:ascii="Arial" w:cs="Arial" w:eastAsia="Arial" w:hAnsi="Arial"/>
          <w:b/>
          <w:bCs/>
          <w:color w:val="1A1A2E"/>
          <w:sz w:val="22"/>
          <w:szCs w:val="22"/>
        </w:rPr>
        <w:t xml:space="preserve">Deflationary mechanisms:</w:t>
      </w:r>
    </w:p>
    <w:p>
      <w:pPr>
        <w:pStyle w:val="ListParagraph"/>
        <w:numPr>
          <w:ilvl w:val="0"/>
          <w:numId w:val="2"/>
        </w:numPr>
        <w:spacing w:before="40" w:after="40" w:line="260"/>
      </w:pPr>
      <w:r>
        <w:rPr>
          <w:rFonts w:ascii="Arial" w:cs="Arial" w:eastAsia="Arial" w:hAnsi="Arial"/>
          <w:color w:val="555555"/>
          <w:sz w:val="22"/>
          <w:szCs w:val="22"/>
        </w:rPr>
        <w:t xml:space="preserve">Fixed total token supply</w:t>
      </w:r>
    </w:p>
    <w:p>
      <w:pPr>
        <w:pStyle w:val="ListParagraph"/>
        <w:numPr>
          <w:ilvl w:val="0"/>
          <w:numId w:val="2"/>
        </w:numPr>
        <w:spacing w:before="40" w:after="40" w:line="260"/>
      </w:pPr>
      <w:r>
        <w:rPr>
          <w:rFonts w:ascii="Arial" w:cs="Arial" w:eastAsia="Arial" w:hAnsi="Arial"/>
          <w:color w:val="555555"/>
          <w:sz w:val="22"/>
          <w:szCs w:val="22"/>
        </w:rPr>
        <w:t xml:space="preserve">Incentive for extended staking</w:t>
      </w:r>
    </w:p>
    <w:p>
      <w:pPr>
        <w:pStyle w:val="ListParagraph"/>
        <w:numPr>
          <w:ilvl w:val="0"/>
          <w:numId w:val="2"/>
        </w:numPr>
        <w:spacing w:before="40" w:after="40" w:line="260"/>
      </w:pPr>
      <w:r>
        <w:rPr>
          <w:rFonts w:ascii="Arial" w:cs="Arial" w:eastAsia="Arial" w:hAnsi="Arial"/>
          <w:color w:val="555555"/>
          <w:sz w:val="22"/>
          <w:szCs w:val="22"/>
        </w:rPr>
        <w:t xml:space="preserve">Gradual reduction of incentivized staking as ecosystem matures</w:t>
      </w:r>
    </w:p>
    <w:p>
      <w:pPr>
        <w:pStyle w:val="ListParagraph"/>
        <w:numPr>
          <w:ilvl w:val="0"/>
          <w:numId w:val="2"/>
        </w:numPr>
        <w:spacing w:before="40" w:after="40" w:line="260"/>
      </w:pPr>
      <w:r>
        <w:rPr>
          <w:rFonts w:ascii="Arial" w:cs="Arial" w:eastAsia="Arial" w:hAnsi="Arial"/>
          <w:color w:val="555555"/>
          <w:sz w:val="22"/>
          <w:szCs w:val="22"/>
        </w:rPr>
        <w:t xml:space="preserve">Undistributed rewards return to the ecosystem fund</w:t>
      </w:r>
    </w:p>
    <w:p>
      <w:pPr>
        <w:pStyle w:val="ListParagraph"/>
        <w:numPr>
          <w:ilvl w:val="0"/>
          <w:numId w:val="2"/>
        </w:numPr>
        <w:spacing w:before="40" w:after="40" w:line="260"/>
      </w:pPr>
      <w:r>
        <w:rPr>
          <w:rFonts w:ascii="Arial" w:cs="Arial" w:eastAsia="Arial" w:hAnsi="Arial"/>
          <w:color w:val="555555"/>
          <w:sz w:val="22"/>
          <w:szCs w:val="22"/>
        </w:rPr>
        <w:t xml:space="preserve">Certification staking without new token issuance</w:t>
      </w:r>
    </w:p>
    <w:p>
      <w:pPr>
        <w:pStyle w:val="Heading1"/>
        <w:spacing w:before="400" w:after="120"/>
      </w:pPr>
      <w:r>
        <w:rPr>
          <w:rFonts w:ascii="Arial" w:cs="Arial" w:eastAsia="Arial" w:hAnsi="Arial"/>
          <w:b/>
          <w:bCs/>
          <w:color w:val="1A1A2E"/>
          <w:sz w:val="36"/>
          <w:szCs w:val="36"/>
        </w:rPr>
        <w:t xml:space="preserve">8. Modelo de Segurança</w:t>
      </w:r>
    </w:p>
    <w:p>
      <w:pPr>
        <w:pStyle w:val="Heading2"/>
        <w:spacing w:before="80" w:after="200"/>
      </w:pPr>
      <w:r>
        <w:rPr>
          <w:rFonts w:ascii="Arial" w:cs="Arial" w:eastAsia="Arial" w:hAnsi="Arial"/>
          <w:color w:val="888888"/>
          <w:sz w:val="26"/>
          <w:szCs w:val="26"/>
        </w:rPr>
        <w:t xml:space="preserve">8. Security Model</w:t>
      </w:r>
    </w:p>
    <w:p>
      <w:pPr>
        <w:pBdr>
          <w:bottom w:val="single" w:color="C9A84C" w:sz="4" w:space="1"/>
        </w:pBdr>
        <w:spacing w:before="80" w:after="80"/>
      </w:pPr>
      <w:r>
        <w:t xml:space="preserve"/>
      </w:r>
    </w:p>
    <w:p>
      <w:pPr>
        <w:pBdr>
          <w:bottom w:val="single" w:color="E0C870" w:sz="2" w:space="1"/>
        </w:pBdr>
        <w:spacing w:before="280" w:after="60"/>
      </w:pPr>
      <w:r>
        <w:rPr>
          <w:rFonts w:ascii="Arial" w:cs="Arial" w:eastAsia="Arial" w:hAnsi="Arial"/>
          <w:b/>
          <w:bCs/>
          <w:color w:val="C9A84C"/>
          <w:sz w:val="22"/>
          <w:szCs w:val="22"/>
        </w:rPr>
        <w:t xml:space="preserve">🇧🇷  Português</w:t>
      </w:r>
    </w:p>
    <w:p>
      <w:pPr>
        <w:pStyle w:val="ListParagraph"/>
        <w:numPr>
          <w:ilvl w:val="0"/>
          <w:numId w:val="2"/>
        </w:numPr>
        <w:spacing w:before="40" w:after="40" w:line="260"/>
      </w:pPr>
      <w:r>
        <w:rPr>
          <w:rFonts w:ascii="Arial" w:cs="Arial" w:eastAsia="Arial" w:hAnsi="Arial"/>
          <w:b/>
          <w:bCs/>
          <w:color w:val="1A1A2E"/>
          <w:sz w:val="22"/>
          <w:szCs w:val="22"/>
        </w:rPr>
        <w:t xml:space="preserve">Sistema antifraude e reputação</w:t>
      </w:r>
      <w:r>
        <w:rPr>
          <w:rFonts w:ascii="Arial" w:cs="Arial" w:eastAsia="Arial" w:hAnsi="Arial"/>
          <w:color w:val="555555"/>
          <w:sz w:val="22"/>
          <w:szCs w:val="22"/>
        </w:rPr>
        <w:t xml:space="preserve">: Toda interação afeta a reputação dos participantes. Perfis com baixa pontuação perdem certificações e benefícios.</w:t>
      </w:r>
    </w:p>
    <w:p>
      <w:pPr>
        <w:pStyle w:val="ListParagraph"/>
        <w:numPr>
          <w:ilvl w:val="0"/>
          <w:numId w:val="2"/>
        </w:numPr>
        <w:spacing w:before="40" w:after="40" w:line="260"/>
      </w:pPr>
      <w:r>
        <w:rPr>
          <w:rFonts w:ascii="Arial" w:cs="Arial" w:eastAsia="Arial" w:hAnsi="Arial"/>
          <w:b/>
          <w:bCs/>
          <w:color w:val="1A1A2E"/>
          <w:sz w:val="22"/>
          <w:szCs w:val="22"/>
        </w:rPr>
        <w:t xml:space="preserve">Auditoria comunitária e validação descentralizada</w:t>
      </w:r>
      <w:r>
        <w:rPr>
          <w:rFonts w:ascii="Arial" w:cs="Arial" w:eastAsia="Arial" w:hAnsi="Arial"/>
          <w:color w:val="555555"/>
          <w:sz w:val="22"/>
          <w:szCs w:val="22"/>
        </w:rPr>
        <w:t xml:space="preserve">: Contratos, operações e emissões passam por auditoria aberta à comunidade.</w:t>
      </w:r>
    </w:p>
    <w:p>
      <w:pPr>
        <w:pStyle w:val="ListParagraph"/>
        <w:numPr>
          <w:ilvl w:val="0"/>
          <w:numId w:val="2"/>
        </w:numPr>
        <w:spacing w:before="40" w:after="40" w:line="260"/>
      </w:pPr>
      <w:r>
        <w:rPr>
          <w:rFonts w:ascii="Arial" w:cs="Arial" w:eastAsia="Arial" w:hAnsi="Arial"/>
          <w:b/>
          <w:bCs/>
          <w:color w:val="1A1A2E"/>
          <w:sz w:val="22"/>
          <w:szCs w:val="22"/>
        </w:rPr>
        <w:t xml:space="preserve">Carteiras com segurança adaptativa</w:t>
      </w:r>
      <w:r>
        <w:rPr>
          <w:rFonts w:ascii="Arial" w:cs="Arial" w:eastAsia="Arial" w:hAnsi="Arial"/>
          <w:color w:val="555555"/>
          <w:sz w:val="22"/>
          <w:szCs w:val="22"/>
        </w:rPr>
        <w:t xml:space="preserve">: Suporte a multiassinaturas, alertas de comportamento suspeito, 2FA opcional e herança digital.</w:t>
      </w:r>
    </w:p>
    <w:p>
      <w:pPr>
        <w:pStyle w:val="ListParagraph"/>
        <w:numPr>
          <w:ilvl w:val="0"/>
          <w:numId w:val="2"/>
        </w:numPr>
        <w:spacing w:before="40" w:after="40" w:line="260"/>
      </w:pPr>
      <w:r>
        <w:rPr>
          <w:rFonts w:ascii="Arial" w:cs="Arial" w:eastAsia="Arial" w:hAnsi="Arial"/>
          <w:b/>
          <w:bCs/>
          <w:color w:val="1A1A2E"/>
          <w:sz w:val="22"/>
          <w:szCs w:val="22"/>
        </w:rPr>
        <w:t xml:space="preserve">Avaliação de prestadores de serviço</w:t>
      </w:r>
      <w:r>
        <w:rPr>
          <w:rFonts w:ascii="Arial" w:cs="Arial" w:eastAsia="Arial" w:hAnsi="Arial"/>
          <w:color w:val="555555"/>
          <w:sz w:val="22"/>
          <w:szCs w:val="22"/>
        </w:rPr>
        <w:t xml:space="preserve">: Agentes, gestores e corretoras são avaliados continuamente, impactando certificações e remuneração.</w:t>
      </w:r>
    </w:p>
    <w:p>
      <w:pPr>
        <w:pStyle w:val="ListParagraph"/>
        <w:numPr>
          <w:ilvl w:val="0"/>
          <w:numId w:val="2"/>
        </w:numPr>
        <w:spacing w:before="40" w:after="40" w:line="260"/>
      </w:pPr>
      <w:r>
        <w:rPr>
          <w:rFonts w:ascii="Arial" w:cs="Arial" w:eastAsia="Arial" w:hAnsi="Arial"/>
          <w:b/>
          <w:bCs/>
          <w:color w:val="1A1A2E"/>
          <w:sz w:val="22"/>
          <w:szCs w:val="22"/>
        </w:rPr>
        <w:t xml:space="preserve">Mecanismos de penalização programada</w:t>
      </w:r>
      <w:r>
        <w:rPr>
          <w:rFonts w:ascii="Arial" w:cs="Arial" w:eastAsia="Arial" w:hAnsi="Arial"/>
          <w:color w:val="555555"/>
          <w:sz w:val="22"/>
          <w:szCs w:val="22"/>
        </w:rPr>
        <w:t xml:space="preserve">: Condutas maliciosas geram congelamento de stake, suspensão de funções ou perda de certificações, de forma transparente on-chain.</w:t>
      </w:r>
    </w:p>
    <w:p>
      <w:pPr>
        <w:pStyle w:val="ListParagraph"/>
        <w:numPr>
          <w:ilvl w:val="0"/>
          <w:numId w:val="2"/>
        </w:numPr>
        <w:spacing w:before="40" w:after="40" w:line="260"/>
      </w:pPr>
      <w:r>
        <w:rPr>
          <w:rFonts w:ascii="Arial" w:cs="Arial" w:eastAsia="Arial" w:hAnsi="Arial"/>
          <w:b/>
          <w:bCs/>
          <w:color w:val="1A1A2E"/>
          <w:sz w:val="22"/>
          <w:szCs w:val="22"/>
        </w:rPr>
        <w:t xml:space="preserve">Segurança de contratos inteligentes</w:t>
      </w:r>
      <w:r>
        <w:rPr>
          <w:rFonts w:ascii="Arial" w:cs="Arial" w:eastAsia="Arial" w:hAnsi="Arial"/>
          <w:color w:val="555555"/>
          <w:sz w:val="22"/>
          <w:szCs w:val="22"/>
        </w:rPr>
        <w:t xml:space="preserve">: Contratos seguem padrões de mercado, passam por testes públicos, revisão por pares e auditorias independentes.</w:t>
      </w:r>
    </w:p>
    <w:p>
      <w:pPr>
        <w:pBdr>
          <w:bottom w:val="single" w:color="E0C870" w:sz="2" w:space="1"/>
        </w:pBdr>
        <w:spacing w:before="280" w:after="60"/>
      </w:pPr>
      <w:r>
        <w:rPr>
          <w:rFonts w:ascii="Arial" w:cs="Arial" w:eastAsia="Arial" w:hAnsi="Arial"/>
          <w:b/>
          <w:bCs/>
          <w:color w:val="C9A84C"/>
          <w:sz w:val="22"/>
          <w:szCs w:val="22"/>
        </w:rPr>
        <w:t xml:space="preserve">🇺🇸  English</w:t>
      </w:r>
    </w:p>
    <w:p>
      <w:pPr>
        <w:pStyle w:val="ListParagraph"/>
        <w:numPr>
          <w:ilvl w:val="0"/>
          <w:numId w:val="2"/>
        </w:numPr>
        <w:spacing w:before="40" w:after="40" w:line="260"/>
      </w:pPr>
      <w:r>
        <w:rPr>
          <w:rFonts w:ascii="Arial" w:cs="Arial" w:eastAsia="Arial" w:hAnsi="Arial"/>
          <w:b/>
          <w:bCs/>
          <w:color w:val="1A1A2E"/>
          <w:sz w:val="22"/>
          <w:szCs w:val="22"/>
        </w:rPr>
        <w:t xml:space="preserve">Anti-fraud and reputation system</w:t>
      </w:r>
      <w:r>
        <w:rPr>
          <w:rFonts w:ascii="Arial" w:cs="Arial" w:eastAsia="Arial" w:hAnsi="Arial"/>
          <w:color w:val="555555"/>
          <w:sz w:val="22"/>
          <w:szCs w:val="22"/>
        </w:rPr>
        <w:t xml:space="preserve">: Every interaction affects participant reputation. Low-scoring profiles lose certifications and benefits.</w:t>
      </w:r>
    </w:p>
    <w:p>
      <w:pPr>
        <w:pStyle w:val="ListParagraph"/>
        <w:numPr>
          <w:ilvl w:val="0"/>
          <w:numId w:val="2"/>
        </w:numPr>
        <w:spacing w:before="40" w:after="40" w:line="260"/>
      </w:pPr>
      <w:r>
        <w:rPr>
          <w:rFonts w:ascii="Arial" w:cs="Arial" w:eastAsia="Arial" w:hAnsi="Arial"/>
          <w:b/>
          <w:bCs/>
          <w:color w:val="1A1A2E"/>
          <w:sz w:val="22"/>
          <w:szCs w:val="22"/>
        </w:rPr>
        <w:t xml:space="preserve">Community auditing and decentralized validation</w:t>
      </w:r>
      <w:r>
        <w:rPr>
          <w:rFonts w:ascii="Arial" w:cs="Arial" w:eastAsia="Arial" w:hAnsi="Arial"/>
          <w:color w:val="555555"/>
          <w:sz w:val="22"/>
          <w:szCs w:val="22"/>
        </w:rPr>
        <w:t xml:space="preserve">: Contracts, operations, and issuances undergo community-open auditing.</w:t>
      </w:r>
    </w:p>
    <w:p>
      <w:pPr>
        <w:pStyle w:val="ListParagraph"/>
        <w:numPr>
          <w:ilvl w:val="0"/>
          <w:numId w:val="2"/>
        </w:numPr>
        <w:spacing w:before="40" w:after="40" w:line="260"/>
      </w:pPr>
      <w:r>
        <w:rPr>
          <w:rFonts w:ascii="Arial" w:cs="Arial" w:eastAsia="Arial" w:hAnsi="Arial"/>
          <w:b/>
          <w:bCs/>
          <w:color w:val="1A1A2E"/>
          <w:sz w:val="22"/>
          <w:szCs w:val="22"/>
        </w:rPr>
        <w:t xml:space="preserve">Wallets with adaptive security</w:t>
      </w:r>
      <w:r>
        <w:rPr>
          <w:rFonts w:ascii="Arial" w:cs="Arial" w:eastAsia="Arial" w:hAnsi="Arial"/>
          <w:color w:val="555555"/>
          <w:sz w:val="22"/>
          <w:szCs w:val="22"/>
        </w:rPr>
        <w:t xml:space="preserve">: Support for multi-signatures, suspicious behavior alerts, optional 2FA, and digital inheritance.</w:t>
      </w:r>
    </w:p>
    <w:p>
      <w:pPr>
        <w:pStyle w:val="ListParagraph"/>
        <w:numPr>
          <w:ilvl w:val="0"/>
          <w:numId w:val="2"/>
        </w:numPr>
        <w:spacing w:before="40" w:after="40" w:line="260"/>
      </w:pPr>
      <w:r>
        <w:rPr>
          <w:rFonts w:ascii="Arial" w:cs="Arial" w:eastAsia="Arial" w:hAnsi="Arial"/>
          <w:b/>
          <w:bCs/>
          <w:color w:val="1A1A2E"/>
          <w:sz w:val="22"/>
          <w:szCs w:val="22"/>
        </w:rPr>
        <w:t xml:space="preserve">Service provider evaluation</w:t>
      </w:r>
      <w:r>
        <w:rPr>
          <w:rFonts w:ascii="Arial" w:cs="Arial" w:eastAsia="Arial" w:hAnsi="Arial"/>
          <w:color w:val="555555"/>
          <w:sz w:val="22"/>
          <w:szCs w:val="22"/>
        </w:rPr>
        <w:t xml:space="preserve">: Agents, managers, and brokerages are continuously evaluated, impacting certifications and remuneration.</w:t>
      </w:r>
    </w:p>
    <w:p>
      <w:pPr>
        <w:pStyle w:val="ListParagraph"/>
        <w:numPr>
          <w:ilvl w:val="0"/>
          <w:numId w:val="2"/>
        </w:numPr>
        <w:spacing w:before="40" w:after="40" w:line="260"/>
      </w:pPr>
      <w:r>
        <w:rPr>
          <w:rFonts w:ascii="Arial" w:cs="Arial" w:eastAsia="Arial" w:hAnsi="Arial"/>
          <w:b/>
          <w:bCs/>
          <w:color w:val="1A1A2E"/>
          <w:sz w:val="22"/>
          <w:szCs w:val="22"/>
        </w:rPr>
        <w:t xml:space="preserve">Programmed penalty mechanisms</w:t>
      </w:r>
      <w:r>
        <w:rPr>
          <w:rFonts w:ascii="Arial" w:cs="Arial" w:eastAsia="Arial" w:hAnsi="Arial"/>
          <w:color w:val="555555"/>
          <w:sz w:val="22"/>
          <w:szCs w:val="22"/>
        </w:rPr>
        <w:t xml:space="preserve">: Malicious behavior triggers stake freezing, function suspension, or certification loss, transparently on-chain.</w:t>
      </w:r>
    </w:p>
    <w:p>
      <w:pPr>
        <w:pStyle w:val="ListParagraph"/>
        <w:numPr>
          <w:ilvl w:val="0"/>
          <w:numId w:val="2"/>
        </w:numPr>
        <w:spacing w:before="40" w:after="40" w:line="260"/>
      </w:pPr>
      <w:r>
        <w:rPr>
          <w:rFonts w:ascii="Arial" w:cs="Arial" w:eastAsia="Arial" w:hAnsi="Arial"/>
          <w:b/>
          <w:bCs/>
          <w:color w:val="1A1A2E"/>
          <w:sz w:val="22"/>
          <w:szCs w:val="22"/>
        </w:rPr>
        <w:t xml:space="preserve">Smart contract security</w:t>
      </w:r>
      <w:r>
        <w:rPr>
          <w:rFonts w:ascii="Arial" w:cs="Arial" w:eastAsia="Arial" w:hAnsi="Arial"/>
          <w:color w:val="555555"/>
          <w:sz w:val="22"/>
          <w:szCs w:val="22"/>
        </w:rPr>
        <w:t xml:space="preserve">: Contracts follow market standards, undergo public testing, peer review, and independent audits.</w:t>
      </w:r>
    </w:p>
    <w:p>
      <w:pPr>
        <w:pStyle w:val="Heading1"/>
        <w:spacing w:before="400" w:after="120"/>
      </w:pPr>
      <w:r>
        <w:rPr>
          <w:rFonts w:ascii="Arial" w:cs="Arial" w:eastAsia="Arial" w:hAnsi="Arial"/>
          <w:b/>
          <w:bCs/>
          <w:color w:val="1A1A2E"/>
          <w:sz w:val="36"/>
          <w:szCs w:val="36"/>
        </w:rPr>
        <w:t xml:space="preserve">9. Casos de Uso e Benefícios</w:t>
      </w:r>
    </w:p>
    <w:p>
      <w:pPr>
        <w:pStyle w:val="Heading2"/>
        <w:spacing w:before="80" w:after="200"/>
      </w:pPr>
      <w:r>
        <w:rPr>
          <w:rFonts w:ascii="Arial" w:cs="Arial" w:eastAsia="Arial" w:hAnsi="Arial"/>
          <w:color w:val="888888"/>
          <w:sz w:val="26"/>
          <w:szCs w:val="26"/>
        </w:rPr>
        <w:t xml:space="preserve">9. Use Cases and Benefits</w:t>
      </w:r>
    </w:p>
    <w:p>
      <w:pPr>
        <w:pBdr>
          <w:bottom w:val="single" w:color="C9A84C" w:sz="4" w:space="1"/>
        </w:pBdr>
        <w:spacing w:before="80" w:after="80"/>
      </w:pPr>
      <w:r>
        <w:t xml:space="preserve"/>
      </w:r>
    </w:p>
    <w:p>
      <w:pPr>
        <w:pBdr>
          <w:bottom w:val="single" w:color="E0C870" w:sz="2" w:space="1"/>
        </w:pBdr>
        <w:spacing w:before="280" w:after="60"/>
      </w:pPr>
      <w:r>
        <w:rPr>
          <w:rFonts w:ascii="Arial" w:cs="Arial" w:eastAsia="Arial" w:hAnsi="Arial"/>
          <w:b/>
          <w:bCs/>
          <w:color w:val="C9A84C"/>
          <w:sz w:val="22"/>
          <w:szCs w:val="22"/>
        </w:rPr>
        <w:t xml:space="preserve">🇧🇷  Português</w:t>
      </w:r>
    </w:p>
    <w:p>
      <w:pPr>
        <w:pStyle w:val="ListParagraph"/>
        <w:numPr>
          <w:ilvl w:val="0"/>
          <w:numId w:val="2"/>
        </w:numPr>
        <w:spacing w:before="40" w:after="40" w:line="260"/>
      </w:pPr>
      <w:r>
        <w:rPr>
          <w:rFonts w:ascii="Arial" w:cs="Arial" w:eastAsia="Arial" w:hAnsi="Arial"/>
          <w:b/>
          <w:bCs/>
          <w:color w:val="1A1A2E"/>
          <w:sz w:val="22"/>
          <w:szCs w:val="22"/>
        </w:rPr>
        <w:t xml:space="preserve">Investidores</w:t>
      </w:r>
      <w:r>
        <w:rPr>
          <w:rFonts w:ascii="Arial" w:cs="Arial" w:eastAsia="Arial" w:hAnsi="Arial"/>
          <w:color w:val="555555"/>
          <w:sz w:val="22"/>
          <w:szCs w:val="22"/>
        </w:rPr>
        <w:t xml:space="preserve">: Controle total sobre ativos, anonimato nativo, acesso a rede avaliada publicamente e criação de carteiras legadas com herança digital.</w:t>
      </w:r>
    </w:p>
    <w:p>
      <w:pPr>
        <w:pStyle w:val="ListParagraph"/>
        <w:numPr>
          <w:ilvl w:val="0"/>
          <w:numId w:val="2"/>
        </w:numPr>
        <w:spacing w:before="40" w:after="40" w:line="260"/>
      </w:pPr>
      <w:r>
        <w:rPr>
          <w:rFonts w:ascii="Arial" w:cs="Arial" w:eastAsia="Arial" w:hAnsi="Arial"/>
          <w:b/>
          <w:bCs/>
          <w:color w:val="1A1A2E"/>
          <w:sz w:val="22"/>
          <w:szCs w:val="22"/>
        </w:rPr>
        <w:t xml:space="preserve">Bankers (Agentes de Investimento)</w:t>
      </w:r>
      <w:r>
        <w:rPr>
          <w:rFonts w:ascii="Arial" w:cs="Arial" w:eastAsia="Arial" w:hAnsi="Arial"/>
          <w:color w:val="555555"/>
          <w:sz w:val="22"/>
          <w:szCs w:val="22"/>
        </w:rPr>
        <w:t xml:space="preserve">: Receita por performance, autonomia para formar escritórios, incentivos por educação e avaliação direta pelos clientes.</w:t>
      </w:r>
    </w:p>
    <w:p>
      <w:pPr>
        <w:pStyle w:val="ListParagraph"/>
        <w:numPr>
          <w:ilvl w:val="0"/>
          <w:numId w:val="2"/>
        </w:numPr>
        <w:spacing w:before="40" w:after="40" w:line="260"/>
      </w:pPr>
      <w:r>
        <w:rPr>
          <w:rFonts w:ascii="Arial" w:cs="Arial" w:eastAsia="Arial" w:hAnsi="Arial"/>
          <w:b/>
          <w:bCs/>
          <w:color w:val="1A1A2E"/>
          <w:sz w:val="22"/>
          <w:szCs w:val="22"/>
        </w:rPr>
        <w:t xml:space="preserve">Gestores</w:t>
      </w:r>
      <w:r>
        <w:rPr>
          <w:rFonts w:ascii="Arial" w:cs="Arial" w:eastAsia="Arial" w:hAnsi="Arial"/>
          <w:color w:val="555555"/>
          <w:sz w:val="22"/>
          <w:szCs w:val="22"/>
        </w:rPr>
        <w:t xml:space="preserve">: Gestão de fundos e carteiras com ativos diversos, remuneração por taxa fixa ou lucros, e transparência de desempenho público.</w:t>
      </w:r>
    </w:p>
    <w:p>
      <w:pPr>
        <w:pStyle w:val="ListParagraph"/>
        <w:numPr>
          <w:ilvl w:val="0"/>
          <w:numId w:val="2"/>
        </w:numPr>
        <w:spacing w:before="40" w:after="40" w:line="260"/>
      </w:pPr>
      <w:r>
        <w:rPr>
          <w:rFonts w:ascii="Arial" w:cs="Arial" w:eastAsia="Arial" w:hAnsi="Arial"/>
          <w:b/>
          <w:bCs/>
          <w:color w:val="1A1A2E"/>
          <w:sz w:val="22"/>
          <w:szCs w:val="22"/>
        </w:rPr>
        <w:t xml:space="preserve">Empresas (S/A Tokenizadas)</w:t>
      </w:r>
      <w:r>
        <w:rPr>
          <w:rFonts w:ascii="Arial" w:cs="Arial" w:eastAsia="Arial" w:hAnsi="Arial"/>
          <w:color w:val="555555"/>
          <w:sz w:val="22"/>
          <w:szCs w:val="22"/>
        </w:rPr>
        <w:t xml:space="preserve">: Emissão auditável de ativos e ações tokenizadas, captação direta de investidores e emissão de dívidas dentro do ecossistema.</w:t>
      </w:r>
    </w:p>
    <w:p>
      <w:pPr>
        <w:pStyle w:val="ListParagraph"/>
        <w:numPr>
          <w:ilvl w:val="0"/>
          <w:numId w:val="2"/>
        </w:numPr>
        <w:spacing w:before="40" w:after="40" w:line="260"/>
      </w:pPr>
      <w:r>
        <w:rPr>
          <w:rFonts w:ascii="Arial" w:cs="Arial" w:eastAsia="Arial" w:hAnsi="Arial"/>
          <w:b/>
          <w:bCs/>
          <w:color w:val="1A1A2E"/>
          <w:sz w:val="22"/>
          <w:szCs w:val="22"/>
        </w:rPr>
        <w:t xml:space="preserve">Fiat Gates</w:t>
      </w:r>
      <w:r>
        <w:rPr>
          <w:rFonts w:ascii="Arial" w:cs="Arial" w:eastAsia="Arial" w:hAnsi="Arial"/>
          <w:color w:val="555555"/>
          <w:sz w:val="22"/>
          <w:szCs w:val="22"/>
        </w:rPr>
        <w:t xml:space="preserve">: Atuam como ponte fiat ↔ cripto com certificação, staking e receita por transações realizadas.</w:t>
      </w:r>
    </w:p>
    <w:p>
      <w:pPr>
        <w:pStyle w:val="ListParagraph"/>
        <w:numPr>
          <w:ilvl w:val="0"/>
          <w:numId w:val="2"/>
        </w:numPr>
        <w:spacing w:before="40" w:after="40" w:line="260"/>
      </w:pPr>
      <w:r>
        <w:rPr>
          <w:rFonts w:ascii="Arial" w:cs="Arial" w:eastAsia="Arial" w:hAnsi="Arial"/>
          <w:b/>
          <w:bCs/>
          <w:color w:val="1A1A2E"/>
          <w:sz w:val="22"/>
          <w:szCs w:val="22"/>
        </w:rPr>
        <w:t xml:space="preserve">Corretoras</w:t>
      </w:r>
      <w:r>
        <w:rPr>
          <w:rFonts w:ascii="Arial" w:cs="Arial" w:eastAsia="Arial" w:hAnsi="Arial"/>
          <w:color w:val="555555"/>
          <w:sz w:val="22"/>
          <w:szCs w:val="22"/>
        </w:rPr>
        <w:t xml:space="preserve">: Desenvolvimento de contratos e derivativos, gestão de rede de agentes e participação na governança de índices financeiros.</w:t>
      </w:r>
    </w:p>
    <w:p>
      <w:pPr>
        <w:pStyle w:val="ListParagraph"/>
        <w:numPr>
          <w:ilvl w:val="0"/>
          <w:numId w:val="2"/>
        </w:numPr>
        <w:spacing w:before="40" w:after="40" w:line="260"/>
      </w:pPr>
      <w:r>
        <w:rPr>
          <w:rFonts w:ascii="Arial" w:cs="Arial" w:eastAsia="Arial" w:hAnsi="Arial"/>
          <w:b/>
          <w:bCs/>
          <w:color w:val="1A1A2E"/>
          <w:sz w:val="22"/>
          <w:szCs w:val="22"/>
        </w:rPr>
        <w:t xml:space="preserve">Bolsas (Servidores)</w:t>
      </w:r>
      <w:r>
        <w:rPr>
          <w:rFonts w:ascii="Arial" w:cs="Arial" w:eastAsia="Arial" w:hAnsi="Arial"/>
          <w:color w:val="555555"/>
          <w:sz w:val="22"/>
          <w:szCs w:val="22"/>
        </w:rPr>
        <w:t xml:space="preserve">: Processamento de ordens com ganhos proporcionais à capacidade e disponibilidade; pilar da descentralização técnica.</w:t>
      </w:r>
    </w:p>
    <w:p>
      <w:pPr>
        <w:pStyle w:val="ListParagraph"/>
        <w:numPr>
          <w:ilvl w:val="0"/>
          <w:numId w:val="2"/>
        </w:numPr>
        <w:spacing w:before="40" w:after="40" w:line="260"/>
      </w:pPr>
      <w:r>
        <w:rPr>
          <w:rFonts w:ascii="Arial" w:cs="Arial" w:eastAsia="Arial" w:hAnsi="Arial"/>
          <w:b/>
          <w:bCs/>
          <w:color w:val="1A1A2E"/>
          <w:sz w:val="22"/>
          <w:szCs w:val="22"/>
        </w:rPr>
        <w:t xml:space="preserve">Seguradoras</w:t>
      </w:r>
      <w:r>
        <w:rPr>
          <w:rFonts w:ascii="Arial" w:cs="Arial" w:eastAsia="Arial" w:hAnsi="Arial"/>
          <w:color w:val="555555"/>
          <w:sz w:val="22"/>
          <w:szCs w:val="22"/>
        </w:rPr>
        <w:t xml:space="preserve">: Produtos de proteção baseados em contratos inteligentes, com regras públicas e capital travado como garantia.</w:t>
      </w:r>
    </w:p>
    <w:p>
      <w:pPr>
        <w:pStyle w:val="ListParagraph"/>
        <w:numPr>
          <w:ilvl w:val="0"/>
          <w:numId w:val="2"/>
        </w:numPr>
        <w:spacing w:before="40" w:after="40" w:line="260"/>
      </w:pPr>
      <w:r>
        <w:rPr>
          <w:rFonts w:ascii="Arial" w:cs="Arial" w:eastAsia="Arial" w:hAnsi="Arial"/>
          <w:b/>
          <w:bCs/>
          <w:color w:val="1A1A2E"/>
          <w:sz w:val="22"/>
          <w:szCs w:val="22"/>
        </w:rPr>
        <w:t xml:space="preserve">Desenvolvedores</w:t>
      </w:r>
      <w:r>
        <w:rPr>
          <w:rFonts w:ascii="Arial" w:cs="Arial" w:eastAsia="Arial" w:hAnsi="Arial"/>
          <w:color w:val="555555"/>
          <w:sz w:val="22"/>
          <w:szCs w:val="22"/>
        </w:rPr>
        <w:t xml:space="preserve">: Incentivos por dApps, contratos e ferramentas, participação em hackathons e padronização via validação comunitária.</w:t>
      </w:r>
    </w:p>
    <w:p>
      <w:pPr>
        <w:pBdr>
          <w:bottom w:val="single" w:color="E0C870" w:sz="2" w:space="1"/>
        </w:pBdr>
        <w:spacing w:before="280" w:after="60"/>
      </w:pPr>
      <w:r>
        <w:rPr>
          <w:rFonts w:ascii="Arial" w:cs="Arial" w:eastAsia="Arial" w:hAnsi="Arial"/>
          <w:b/>
          <w:bCs/>
          <w:color w:val="C9A84C"/>
          <w:sz w:val="22"/>
          <w:szCs w:val="22"/>
        </w:rPr>
        <w:t xml:space="preserve">🇺🇸  English</w:t>
      </w:r>
    </w:p>
    <w:p>
      <w:pPr>
        <w:pStyle w:val="ListParagraph"/>
        <w:numPr>
          <w:ilvl w:val="0"/>
          <w:numId w:val="2"/>
        </w:numPr>
        <w:spacing w:before="40" w:after="40" w:line="260"/>
      </w:pPr>
      <w:r>
        <w:rPr>
          <w:rFonts w:ascii="Arial" w:cs="Arial" w:eastAsia="Arial" w:hAnsi="Arial"/>
          <w:b/>
          <w:bCs/>
          <w:color w:val="1A1A2E"/>
          <w:sz w:val="22"/>
          <w:szCs w:val="22"/>
        </w:rPr>
        <w:t xml:space="preserve">Investors</w:t>
      </w:r>
      <w:r>
        <w:rPr>
          <w:rFonts w:ascii="Arial" w:cs="Arial" w:eastAsia="Arial" w:hAnsi="Arial"/>
          <w:color w:val="555555"/>
          <w:sz w:val="22"/>
          <w:szCs w:val="22"/>
        </w:rPr>
        <w:t xml:space="preserve">: Full asset control, native anonymity, access to publicly-rated network, and creation of legacy wallets with digital inheritance.</w:t>
      </w:r>
    </w:p>
    <w:p>
      <w:pPr>
        <w:pStyle w:val="ListParagraph"/>
        <w:numPr>
          <w:ilvl w:val="0"/>
          <w:numId w:val="2"/>
        </w:numPr>
        <w:spacing w:before="40" w:after="40" w:line="260"/>
      </w:pPr>
      <w:r>
        <w:rPr>
          <w:rFonts w:ascii="Arial" w:cs="Arial" w:eastAsia="Arial" w:hAnsi="Arial"/>
          <w:b/>
          <w:bCs/>
          <w:color w:val="1A1A2E"/>
          <w:sz w:val="22"/>
          <w:szCs w:val="22"/>
        </w:rPr>
        <w:t xml:space="preserve">Bankers (Investment Agents)</w:t>
      </w:r>
      <w:r>
        <w:rPr>
          <w:rFonts w:ascii="Arial" w:cs="Arial" w:eastAsia="Arial" w:hAnsi="Arial"/>
          <w:color w:val="555555"/>
          <w:sz w:val="22"/>
          <w:szCs w:val="22"/>
        </w:rPr>
        <w:t xml:space="preserve">: Performance-based income, autonomy to form offices, incentives for education, and direct client evaluation.</w:t>
      </w:r>
    </w:p>
    <w:p>
      <w:pPr>
        <w:pStyle w:val="ListParagraph"/>
        <w:numPr>
          <w:ilvl w:val="0"/>
          <w:numId w:val="2"/>
        </w:numPr>
        <w:spacing w:before="40" w:after="40" w:line="260"/>
      </w:pPr>
      <w:r>
        <w:rPr>
          <w:rFonts w:ascii="Arial" w:cs="Arial" w:eastAsia="Arial" w:hAnsi="Arial"/>
          <w:b/>
          <w:bCs/>
          <w:color w:val="1A1A2E"/>
          <w:sz w:val="22"/>
          <w:szCs w:val="22"/>
        </w:rPr>
        <w:t xml:space="preserve">Managers</w:t>
      </w:r>
      <w:r>
        <w:rPr>
          <w:rFonts w:ascii="Arial" w:cs="Arial" w:eastAsia="Arial" w:hAnsi="Arial"/>
          <w:color w:val="555555"/>
          <w:sz w:val="22"/>
          <w:szCs w:val="22"/>
        </w:rPr>
        <w:t xml:space="preserve">: Management of funds and portfolios with diverse assets, remuneration by fixed fees or profit sharing, and public performance transparency.</w:t>
      </w:r>
    </w:p>
    <w:p>
      <w:pPr>
        <w:pStyle w:val="ListParagraph"/>
        <w:numPr>
          <w:ilvl w:val="0"/>
          <w:numId w:val="2"/>
        </w:numPr>
        <w:spacing w:before="40" w:after="40" w:line="260"/>
      </w:pPr>
      <w:r>
        <w:rPr>
          <w:rFonts w:ascii="Arial" w:cs="Arial" w:eastAsia="Arial" w:hAnsi="Arial"/>
          <w:b/>
          <w:bCs/>
          <w:color w:val="1A1A2E"/>
          <w:sz w:val="22"/>
          <w:szCs w:val="22"/>
        </w:rPr>
        <w:t xml:space="preserve">Companies (Tokenized S/A)</w:t>
      </w:r>
      <w:r>
        <w:rPr>
          <w:rFonts w:ascii="Arial" w:cs="Arial" w:eastAsia="Arial" w:hAnsi="Arial"/>
          <w:color w:val="555555"/>
          <w:sz w:val="22"/>
          <w:szCs w:val="22"/>
        </w:rPr>
        <w:t xml:space="preserve">: Auditable issuance of tokenized assets and shares, direct investor fundraising, and debt issuance within the ecosystem.</w:t>
      </w:r>
    </w:p>
    <w:p>
      <w:pPr>
        <w:pStyle w:val="ListParagraph"/>
        <w:numPr>
          <w:ilvl w:val="0"/>
          <w:numId w:val="2"/>
        </w:numPr>
        <w:spacing w:before="40" w:after="40" w:line="260"/>
      </w:pPr>
      <w:r>
        <w:rPr>
          <w:rFonts w:ascii="Arial" w:cs="Arial" w:eastAsia="Arial" w:hAnsi="Arial"/>
          <w:b/>
          <w:bCs/>
          <w:color w:val="1A1A2E"/>
          <w:sz w:val="22"/>
          <w:szCs w:val="22"/>
        </w:rPr>
        <w:t xml:space="preserve">Fiat Gates</w:t>
      </w:r>
      <w:r>
        <w:rPr>
          <w:rFonts w:ascii="Arial" w:cs="Arial" w:eastAsia="Arial" w:hAnsi="Arial"/>
          <w:color w:val="555555"/>
          <w:sz w:val="22"/>
          <w:szCs w:val="22"/>
        </w:rPr>
        <w:t xml:space="preserve">: Act as fiat ↔ crypto bridges with certification, staking, and revenue from processed transactions.</w:t>
      </w:r>
    </w:p>
    <w:p>
      <w:pPr>
        <w:pStyle w:val="ListParagraph"/>
        <w:numPr>
          <w:ilvl w:val="0"/>
          <w:numId w:val="2"/>
        </w:numPr>
        <w:spacing w:before="40" w:after="40" w:line="260"/>
      </w:pPr>
      <w:r>
        <w:rPr>
          <w:rFonts w:ascii="Arial" w:cs="Arial" w:eastAsia="Arial" w:hAnsi="Arial"/>
          <w:b/>
          <w:bCs/>
          <w:color w:val="1A1A2E"/>
          <w:sz w:val="22"/>
          <w:szCs w:val="22"/>
        </w:rPr>
        <w:t xml:space="preserve">Brokerages</w:t>
      </w:r>
      <w:r>
        <w:rPr>
          <w:rFonts w:ascii="Arial" w:cs="Arial" w:eastAsia="Arial" w:hAnsi="Arial"/>
          <w:color w:val="555555"/>
          <w:sz w:val="22"/>
          <w:szCs w:val="22"/>
        </w:rPr>
        <w:t xml:space="preserve">: Development of contracts and derivatives, management of agent networks, and participation in financial index governance.</w:t>
      </w:r>
    </w:p>
    <w:p>
      <w:pPr>
        <w:pStyle w:val="ListParagraph"/>
        <w:numPr>
          <w:ilvl w:val="0"/>
          <w:numId w:val="2"/>
        </w:numPr>
        <w:spacing w:before="40" w:after="40" w:line="260"/>
      </w:pPr>
      <w:r>
        <w:rPr>
          <w:rFonts w:ascii="Arial" w:cs="Arial" w:eastAsia="Arial" w:hAnsi="Arial"/>
          <w:b/>
          <w:bCs/>
          <w:color w:val="1A1A2E"/>
          <w:sz w:val="22"/>
          <w:szCs w:val="22"/>
        </w:rPr>
        <w:t xml:space="preserve">Exchanges (Servers)</w:t>
      </w:r>
      <w:r>
        <w:rPr>
          <w:rFonts w:ascii="Arial" w:cs="Arial" w:eastAsia="Arial" w:hAnsi="Arial"/>
          <w:color w:val="555555"/>
          <w:sz w:val="22"/>
          <w:szCs w:val="22"/>
        </w:rPr>
        <w:t xml:space="preserve">: Order processing with earnings proportional to capacity and uptime; cornerstone of technical decentralization.</w:t>
      </w:r>
    </w:p>
    <w:p>
      <w:pPr>
        <w:pStyle w:val="ListParagraph"/>
        <w:numPr>
          <w:ilvl w:val="0"/>
          <w:numId w:val="2"/>
        </w:numPr>
        <w:spacing w:before="40" w:after="40" w:line="260"/>
      </w:pPr>
      <w:r>
        <w:rPr>
          <w:rFonts w:ascii="Arial" w:cs="Arial" w:eastAsia="Arial" w:hAnsi="Arial"/>
          <w:b/>
          <w:bCs/>
          <w:color w:val="1A1A2E"/>
          <w:sz w:val="22"/>
          <w:szCs w:val="22"/>
        </w:rPr>
        <w:t xml:space="preserve">Insurers</w:t>
      </w:r>
      <w:r>
        <w:rPr>
          <w:rFonts w:ascii="Arial" w:cs="Arial" w:eastAsia="Arial" w:hAnsi="Arial"/>
          <w:color w:val="555555"/>
          <w:sz w:val="22"/>
          <w:szCs w:val="22"/>
        </w:rPr>
        <w:t xml:space="preserve">: Smart-contract-based protection products with public rules and staked capital as collateral.</w:t>
      </w:r>
    </w:p>
    <w:p>
      <w:pPr>
        <w:pStyle w:val="ListParagraph"/>
        <w:numPr>
          <w:ilvl w:val="0"/>
          <w:numId w:val="2"/>
        </w:numPr>
        <w:spacing w:before="40" w:after="40" w:line="260"/>
      </w:pPr>
      <w:r>
        <w:rPr>
          <w:rFonts w:ascii="Arial" w:cs="Arial" w:eastAsia="Arial" w:hAnsi="Arial"/>
          <w:b/>
          <w:bCs/>
          <w:color w:val="1A1A2E"/>
          <w:sz w:val="22"/>
          <w:szCs w:val="22"/>
        </w:rPr>
        <w:t xml:space="preserve">Developers</w:t>
      </w:r>
      <w:r>
        <w:rPr>
          <w:rFonts w:ascii="Arial" w:cs="Arial" w:eastAsia="Arial" w:hAnsi="Arial"/>
          <w:color w:val="555555"/>
          <w:sz w:val="22"/>
          <w:szCs w:val="22"/>
        </w:rPr>
        <w:t xml:space="preserve">: Incentives for dApps, contracts, and tools; hackathon participation; community validation for standardization.</w:t>
      </w:r>
    </w:p>
    <w:p>
      <w:pPr>
        <w:pStyle w:val="Heading1"/>
        <w:spacing w:before="400" w:after="120"/>
      </w:pPr>
      <w:r>
        <w:rPr>
          <w:rFonts w:ascii="Arial" w:cs="Arial" w:eastAsia="Arial" w:hAnsi="Arial"/>
          <w:b/>
          <w:bCs/>
          <w:color w:val="1A1A2E"/>
          <w:sz w:val="36"/>
          <w:szCs w:val="36"/>
        </w:rPr>
        <w:t xml:space="preserve">10. Roteiro de Desenvolvimento (Roadmap)</w:t>
      </w:r>
    </w:p>
    <w:p>
      <w:pPr>
        <w:pStyle w:val="Heading2"/>
        <w:spacing w:before="80" w:after="200"/>
      </w:pPr>
      <w:r>
        <w:rPr>
          <w:rFonts w:ascii="Arial" w:cs="Arial" w:eastAsia="Arial" w:hAnsi="Arial"/>
          <w:color w:val="888888"/>
          <w:sz w:val="26"/>
          <w:szCs w:val="26"/>
        </w:rPr>
        <w:t xml:space="preserve">10. Development Roadmap</w:t>
      </w:r>
    </w:p>
    <w:p>
      <w:pPr>
        <w:pBdr>
          <w:bottom w:val="single" w:color="C9A84C" w:sz="4" w:space="1"/>
        </w:pBdr>
        <w:spacing w:before="80" w:after="80"/>
      </w:pPr>
      <w:r>
        <w:t xml:space="preserve"/>
      </w:r>
    </w:p>
    <w:p>
      <w:pPr>
        <w:pBdr>
          <w:bottom w:val="single" w:color="E0C870" w:sz="2" w:space="1"/>
        </w:pBdr>
        <w:spacing w:before="280" w:after="60"/>
      </w:pPr>
      <w:r>
        <w:rPr>
          <w:rFonts w:ascii="Arial" w:cs="Arial" w:eastAsia="Arial" w:hAnsi="Arial"/>
          <w:b/>
          <w:bCs/>
          <w:color w:val="C9A84C"/>
          <w:sz w:val="22"/>
          <w:szCs w:val="22"/>
        </w:rPr>
        <w:t xml:space="preserve">🇧🇷  Português</w:t>
      </w:r>
    </w:p>
    <w:p>
      <w:pPr>
        <w:spacing w:before="120" w:after="40"/>
      </w:pPr>
      <w:r>
        <w:rPr>
          <w:rFonts w:ascii="Arial" w:cs="Arial" w:eastAsia="Arial" w:hAnsi="Arial"/>
          <w:b/>
          <w:bCs/>
          <w:color w:val="1A1A2E"/>
          <w:sz w:val="22"/>
          <w:szCs w:val="22"/>
        </w:rPr>
        <w:t xml:space="preserve">Fase 1 — Aurora</w:t>
      </w:r>
      <w:r>
        <w:rPr>
          <w:rFonts w:ascii="Arial" w:cs="Arial" w:eastAsia="Arial" w:hAnsi="Arial"/>
          <w:color w:val="555555"/>
          <w:sz w:val="22"/>
          <w:szCs w:val="22"/>
        </w:rPr>
        <w:t xml:space="preserve"> — Fundação e Estruturação (Concluída/Em andamento)</w:t>
      </w:r>
    </w:p>
    <w:p>
      <w:pPr>
        <w:pStyle w:val="ListParagraph"/>
        <w:numPr>
          <w:ilvl w:val="0"/>
          <w:numId w:val="3"/>
        </w:numPr>
        <w:spacing w:before="20" w:after="20" w:line="250"/>
      </w:pPr>
      <w:r>
        <w:rPr>
          <w:rFonts w:ascii="Arial" w:cs="Arial" w:eastAsia="Arial" w:hAnsi="Arial"/>
          <w:color w:val="555555"/>
          <w:sz w:val="21"/>
          <w:szCs w:val="21"/>
        </w:rPr>
        <w:t xml:space="preserve">Ideação e definição do modelo de governança e certificações</w:t>
      </w:r>
    </w:p>
    <w:p>
      <w:pPr>
        <w:pStyle w:val="ListParagraph"/>
        <w:numPr>
          <w:ilvl w:val="0"/>
          <w:numId w:val="3"/>
        </w:numPr>
        <w:spacing w:before="20" w:after="20" w:line="250"/>
      </w:pPr>
      <w:r>
        <w:rPr>
          <w:rFonts w:ascii="Arial" w:cs="Arial" w:eastAsia="Arial" w:hAnsi="Arial"/>
          <w:color w:val="555555"/>
          <w:sz w:val="21"/>
          <w:szCs w:val="21"/>
        </w:rPr>
        <w:t xml:space="preserve">Estruturação do White Paper</w:t>
      </w:r>
    </w:p>
    <w:p>
      <w:pPr>
        <w:pStyle w:val="ListParagraph"/>
        <w:numPr>
          <w:ilvl w:val="0"/>
          <w:numId w:val="3"/>
        </w:numPr>
        <w:spacing w:before="20" w:after="20" w:line="250"/>
      </w:pPr>
      <w:r>
        <w:rPr>
          <w:rFonts w:ascii="Arial" w:cs="Arial" w:eastAsia="Arial" w:hAnsi="Arial"/>
          <w:color w:val="555555"/>
          <w:sz w:val="21"/>
          <w:szCs w:val="21"/>
        </w:rPr>
        <w:t xml:space="preserve">Desenvolvimento do design do ecossistema e arquitetura do token HDEX</w:t>
      </w:r>
    </w:p>
    <w:p>
      <w:pPr>
        <w:pStyle w:val="ListParagraph"/>
        <w:numPr>
          <w:ilvl w:val="0"/>
          <w:numId w:val="3"/>
        </w:numPr>
        <w:spacing w:before="20" w:after="20" w:line="250"/>
      </w:pPr>
      <w:r>
        <w:rPr>
          <w:rFonts w:ascii="Arial" w:cs="Arial" w:eastAsia="Arial" w:hAnsi="Arial"/>
          <w:color w:val="555555"/>
          <w:sz w:val="21"/>
          <w:szCs w:val="21"/>
        </w:rPr>
        <w:t xml:space="preserve">Primeiras captações Seeds</w:t>
      </w:r>
    </w:p>
    <w:p>
      <w:pPr>
        <w:pStyle w:val="ListParagraph"/>
        <w:numPr>
          <w:ilvl w:val="0"/>
          <w:numId w:val="3"/>
        </w:numPr>
        <w:spacing w:before="20" w:after="20" w:line="250"/>
      </w:pPr>
      <w:r>
        <w:rPr>
          <w:rFonts w:ascii="Arial" w:cs="Arial" w:eastAsia="Arial" w:hAnsi="Arial"/>
          <w:color w:val="555555"/>
          <w:sz w:val="21"/>
          <w:szCs w:val="21"/>
        </w:rPr>
        <w:t xml:space="preserve">Criação de MVP na rede Solana (Exchange e Token)</w:t>
      </w:r>
    </w:p>
    <w:p>
      <w:pPr>
        <w:pStyle w:val="ListParagraph"/>
        <w:numPr>
          <w:ilvl w:val="0"/>
          <w:numId w:val="3"/>
        </w:numPr>
        <w:spacing w:before="20" w:after="20" w:line="250"/>
      </w:pPr>
      <w:r>
        <w:rPr>
          <w:rFonts w:ascii="Arial" w:cs="Arial" w:eastAsia="Arial" w:hAnsi="Arial"/>
          <w:color w:val="555555"/>
          <w:sz w:val="21"/>
          <w:szCs w:val="21"/>
        </w:rPr>
        <w:t xml:space="preserve">Criação dos primeiros contratos inteligentes de staking e certificações</w:t>
      </w:r>
    </w:p>
    <w:p>
      <w:pPr>
        <w:spacing w:before="120" w:after="40"/>
      </w:pPr>
      <w:r>
        <w:rPr>
          <w:rFonts w:ascii="Arial" w:cs="Arial" w:eastAsia="Arial" w:hAnsi="Arial"/>
          <w:b/>
          <w:bCs/>
          <w:color w:val="1A1A2E"/>
          <w:sz w:val="22"/>
          <w:szCs w:val="22"/>
        </w:rPr>
        <w:t xml:space="preserve">Fase 2 — Rising</w:t>
      </w:r>
      <w:r>
        <w:rPr>
          <w:rFonts w:ascii="Arial" w:cs="Arial" w:eastAsia="Arial" w:hAnsi="Arial"/>
          <w:color w:val="555555"/>
          <w:sz w:val="22"/>
          <w:szCs w:val="22"/>
        </w:rPr>
        <w:t xml:space="preserve"> — ICO (Prevista)</w:t>
      </w:r>
    </w:p>
    <w:p>
      <w:pPr>
        <w:pStyle w:val="ListParagraph"/>
        <w:numPr>
          <w:ilvl w:val="0"/>
          <w:numId w:val="3"/>
        </w:numPr>
        <w:spacing w:before="20" w:after="20" w:line="250"/>
      </w:pPr>
      <w:r>
        <w:rPr>
          <w:rFonts w:ascii="Arial" w:cs="Arial" w:eastAsia="Arial" w:hAnsi="Arial"/>
          <w:color w:val="555555"/>
          <w:sz w:val="21"/>
          <w:szCs w:val="21"/>
        </w:rPr>
        <w:t xml:space="preserve">Lançamento MVP e início do ICO oficial</w:t>
      </w:r>
    </w:p>
    <w:p>
      <w:pPr>
        <w:pStyle w:val="ListParagraph"/>
        <w:numPr>
          <w:ilvl w:val="0"/>
          <w:numId w:val="3"/>
        </w:numPr>
        <w:spacing w:before="20" w:after="20" w:line="250"/>
      </w:pPr>
      <w:r>
        <w:rPr>
          <w:rFonts w:ascii="Arial" w:cs="Arial" w:eastAsia="Arial" w:hAnsi="Arial"/>
          <w:color w:val="555555"/>
          <w:sz w:val="21"/>
          <w:szCs w:val="21"/>
        </w:rPr>
        <w:t xml:space="preserve">Técnicas de aquisição de clientes com foco em alta adoção</w:t>
      </w:r>
    </w:p>
    <w:p>
      <w:pPr>
        <w:pStyle w:val="ListParagraph"/>
        <w:numPr>
          <w:ilvl w:val="0"/>
          <w:numId w:val="3"/>
        </w:numPr>
        <w:spacing w:before="20" w:after="20" w:line="250"/>
      </w:pPr>
      <w:r>
        <w:rPr>
          <w:rFonts w:ascii="Arial" w:cs="Arial" w:eastAsia="Arial" w:hAnsi="Arial"/>
          <w:color w:val="555555"/>
          <w:sz w:val="21"/>
          <w:szCs w:val="21"/>
        </w:rPr>
        <w:t xml:space="preserve">Criação da blockchain base e desenvolvimento de carteiras, staking e DAO</w:t>
      </w:r>
    </w:p>
    <w:p>
      <w:pPr>
        <w:pStyle w:val="ListParagraph"/>
        <w:numPr>
          <w:ilvl w:val="0"/>
          <w:numId w:val="3"/>
        </w:numPr>
        <w:spacing w:before="20" w:after="20" w:line="250"/>
      </w:pPr>
      <w:r>
        <w:rPr>
          <w:rFonts w:ascii="Arial" w:cs="Arial" w:eastAsia="Arial" w:hAnsi="Arial"/>
          <w:color w:val="555555"/>
          <w:sz w:val="21"/>
          <w:szCs w:val="21"/>
        </w:rPr>
        <w:t xml:space="preserve">Integração com ferramentas de auditoria e outras blockchains</w:t>
      </w:r>
    </w:p>
    <w:p>
      <w:pPr>
        <w:pStyle w:val="ListParagraph"/>
        <w:numPr>
          <w:ilvl w:val="0"/>
          <w:numId w:val="3"/>
        </w:numPr>
        <w:spacing w:before="20" w:after="20" w:line="250"/>
      </w:pPr>
      <w:r>
        <w:rPr>
          <w:rFonts w:ascii="Arial" w:cs="Arial" w:eastAsia="Arial" w:hAnsi="Arial"/>
          <w:color w:val="555555"/>
          <w:sz w:val="21"/>
          <w:szCs w:val="21"/>
        </w:rPr>
        <w:t xml:space="preserve">Desenvolvimento da primeira Stable Coin</w:t>
      </w:r>
    </w:p>
    <w:p>
      <w:pPr>
        <w:spacing w:before="120" w:after="40"/>
      </w:pPr>
      <w:r>
        <w:rPr>
          <w:rFonts w:ascii="Arial" w:cs="Arial" w:eastAsia="Arial" w:hAnsi="Arial"/>
          <w:b/>
          <w:bCs/>
          <w:color w:val="1A1A2E"/>
          <w:sz w:val="22"/>
          <w:szCs w:val="22"/>
        </w:rPr>
        <w:t xml:space="preserve">Fase 3 — Spreading</w:t>
      </w:r>
      <w:r>
        <w:rPr>
          <w:rFonts w:ascii="Arial" w:cs="Arial" w:eastAsia="Arial" w:hAnsi="Arial"/>
          <w:color w:val="555555"/>
          <w:sz w:val="22"/>
          <w:szCs w:val="22"/>
        </w:rPr>
        <w:t xml:space="preserve"> — Testnet Pública e Expansão Inicial (Prevista)</w:t>
      </w:r>
    </w:p>
    <w:p>
      <w:pPr>
        <w:pStyle w:val="ListParagraph"/>
        <w:numPr>
          <w:ilvl w:val="0"/>
          <w:numId w:val="3"/>
        </w:numPr>
        <w:spacing w:before="20" w:after="20" w:line="250"/>
      </w:pPr>
      <w:r>
        <w:rPr>
          <w:rFonts w:ascii="Arial" w:cs="Arial" w:eastAsia="Arial" w:hAnsi="Arial"/>
          <w:color w:val="555555"/>
          <w:sz w:val="21"/>
          <w:szCs w:val="21"/>
        </w:rPr>
        <w:t xml:space="preserve">Conversão dos tokens Solana para rede própria</w:t>
      </w:r>
    </w:p>
    <w:p>
      <w:pPr>
        <w:pStyle w:val="ListParagraph"/>
        <w:numPr>
          <w:ilvl w:val="0"/>
          <w:numId w:val="3"/>
        </w:numPr>
        <w:spacing w:before="20" w:after="20" w:line="250"/>
      </w:pPr>
      <w:r>
        <w:rPr>
          <w:rFonts w:ascii="Arial" w:cs="Arial" w:eastAsia="Arial" w:hAnsi="Arial"/>
          <w:color w:val="555555"/>
          <w:sz w:val="21"/>
          <w:szCs w:val="21"/>
        </w:rPr>
        <w:t xml:space="preserve">Lançamento da Testnet com módulos operacionais</w:t>
      </w:r>
    </w:p>
    <w:p>
      <w:pPr>
        <w:pStyle w:val="ListParagraph"/>
        <w:numPr>
          <w:ilvl w:val="0"/>
          <w:numId w:val="3"/>
        </w:numPr>
        <w:spacing w:before="20" w:after="20" w:line="250"/>
      </w:pPr>
      <w:r>
        <w:rPr>
          <w:rFonts w:ascii="Arial" w:cs="Arial" w:eastAsia="Arial" w:hAnsi="Arial"/>
          <w:color w:val="555555"/>
          <w:sz w:val="21"/>
          <w:szCs w:val="21"/>
        </w:rPr>
        <w:t xml:space="preserve">Ativação de certificações básicas (Investidor, Banker, Gestor)</w:t>
      </w:r>
    </w:p>
    <w:p>
      <w:pPr>
        <w:pStyle w:val="ListParagraph"/>
        <w:numPr>
          <w:ilvl w:val="0"/>
          <w:numId w:val="3"/>
        </w:numPr>
        <w:spacing w:before="20" w:after="20" w:line="250"/>
      </w:pPr>
      <w:r>
        <w:rPr>
          <w:rFonts w:ascii="Arial" w:cs="Arial" w:eastAsia="Arial" w:hAnsi="Arial"/>
          <w:color w:val="555555"/>
          <w:sz w:val="21"/>
          <w:szCs w:val="21"/>
        </w:rPr>
        <w:t xml:space="preserve">Testes abertos com a comunidade e bug bounty</w:t>
      </w:r>
    </w:p>
    <w:p>
      <w:pPr>
        <w:spacing w:before="120" w:after="40"/>
      </w:pPr>
      <w:r>
        <w:rPr>
          <w:rFonts w:ascii="Arial" w:cs="Arial" w:eastAsia="Arial" w:hAnsi="Arial"/>
          <w:b/>
          <w:bCs/>
          <w:color w:val="1A1A2E"/>
          <w:sz w:val="22"/>
          <w:szCs w:val="22"/>
        </w:rPr>
        <w:t xml:space="preserve">Fase 4 — Firming</w:t>
      </w:r>
      <w:r>
        <w:rPr>
          <w:rFonts w:ascii="Arial" w:cs="Arial" w:eastAsia="Arial" w:hAnsi="Arial"/>
          <w:color w:val="555555"/>
          <w:sz w:val="22"/>
          <w:szCs w:val="22"/>
        </w:rPr>
        <w:t xml:space="preserve"> — Fortalecimento e Ativação de Liquidez</w:t>
      </w:r>
    </w:p>
    <w:p>
      <w:pPr>
        <w:pStyle w:val="ListParagraph"/>
        <w:numPr>
          <w:ilvl w:val="0"/>
          <w:numId w:val="3"/>
        </w:numPr>
        <w:spacing w:before="20" w:after="20" w:line="250"/>
      </w:pPr>
      <w:r>
        <w:rPr>
          <w:rFonts w:ascii="Arial" w:cs="Arial" w:eastAsia="Arial" w:hAnsi="Arial"/>
          <w:color w:val="555555"/>
          <w:sz w:val="21"/>
          <w:szCs w:val="21"/>
        </w:rPr>
        <w:t xml:space="preserve">Fundos de incentivo comunitário e parcerias com validadores estratégicos</w:t>
      </w:r>
    </w:p>
    <w:p>
      <w:pPr>
        <w:pStyle w:val="ListParagraph"/>
        <w:numPr>
          <w:ilvl w:val="0"/>
          <w:numId w:val="3"/>
        </w:numPr>
        <w:spacing w:before="20" w:after="20" w:line="250"/>
      </w:pPr>
      <w:r>
        <w:rPr>
          <w:rFonts w:ascii="Arial" w:cs="Arial" w:eastAsia="Arial" w:hAnsi="Arial"/>
          <w:color w:val="555555"/>
          <w:sz w:val="21"/>
          <w:szCs w:val="21"/>
        </w:rPr>
        <w:t xml:space="preserve">Foco no cliente final para aumentar liquidez no sistema</w:t>
      </w:r>
    </w:p>
    <w:p>
      <w:pPr>
        <w:spacing w:before="120" w:after="40"/>
      </w:pPr>
      <w:r>
        <w:rPr>
          <w:rFonts w:ascii="Arial" w:cs="Arial" w:eastAsia="Arial" w:hAnsi="Arial"/>
          <w:b/>
          <w:bCs/>
          <w:color w:val="1A1A2E"/>
          <w:sz w:val="22"/>
          <w:szCs w:val="22"/>
        </w:rPr>
        <w:t xml:space="preserve">Fase 5 — Takeover</w:t>
      </w:r>
      <w:r>
        <w:rPr>
          <w:rFonts w:ascii="Arial" w:cs="Arial" w:eastAsia="Arial" w:hAnsi="Arial"/>
          <w:color w:val="555555"/>
          <w:sz w:val="22"/>
          <w:szCs w:val="22"/>
        </w:rPr>
        <w:t xml:space="preserve"> — Absorção do Mercado Tradicional (Prevista)</w:t>
      </w:r>
    </w:p>
    <w:p>
      <w:pPr>
        <w:pStyle w:val="ListParagraph"/>
        <w:numPr>
          <w:ilvl w:val="0"/>
          <w:numId w:val="3"/>
        </w:numPr>
        <w:spacing w:before="20" w:after="20" w:line="250"/>
      </w:pPr>
      <w:r>
        <w:rPr>
          <w:rFonts w:ascii="Arial" w:cs="Arial" w:eastAsia="Arial" w:hAnsi="Arial"/>
          <w:color w:val="555555"/>
          <w:sz w:val="21"/>
          <w:szCs w:val="21"/>
        </w:rPr>
        <w:t xml:space="preserve">Parcerias com corretoras tradicionais e derivativos de ativos tradicionais</w:t>
      </w:r>
    </w:p>
    <w:p>
      <w:pPr>
        <w:pStyle w:val="ListParagraph"/>
        <w:numPr>
          <w:ilvl w:val="0"/>
          <w:numId w:val="3"/>
        </w:numPr>
        <w:spacing w:before="20" w:after="20" w:line="250"/>
      </w:pPr>
      <w:r>
        <w:rPr>
          <w:rFonts w:ascii="Arial" w:cs="Arial" w:eastAsia="Arial" w:hAnsi="Arial"/>
          <w:color w:val="555555"/>
          <w:sz w:val="21"/>
          <w:szCs w:val="21"/>
        </w:rPr>
        <w:t xml:space="preserve">Ativação de todos os tipos de certificações e campanhas de adoção global</w:t>
      </w:r>
    </w:p>
    <w:p>
      <w:pPr>
        <w:spacing w:before="120" w:after="40"/>
      </w:pPr>
      <w:r>
        <w:rPr>
          <w:rFonts w:ascii="Arial" w:cs="Arial" w:eastAsia="Arial" w:hAnsi="Arial"/>
          <w:b/>
          <w:bCs/>
          <w:color w:val="1A1A2E"/>
          <w:sz w:val="22"/>
          <w:szCs w:val="22"/>
        </w:rPr>
        <w:t xml:space="preserve">Fase 6 — Legacy</w:t>
      </w:r>
      <w:r>
        <w:rPr>
          <w:rFonts w:ascii="Arial" w:cs="Arial" w:eastAsia="Arial" w:hAnsi="Arial"/>
          <w:color w:val="555555"/>
          <w:sz w:val="22"/>
          <w:szCs w:val="22"/>
        </w:rPr>
        <w:t xml:space="preserve"> — Evolução Comunitária Contínua (Prevista)</w:t>
      </w:r>
    </w:p>
    <w:p>
      <w:pPr>
        <w:pStyle w:val="ListParagraph"/>
        <w:numPr>
          <w:ilvl w:val="0"/>
          <w:numId w:val="3"/>
        </w:numPr>
        <w:spacing w:before="20" w:after="20" w:line="250"/>
      </w:pPr>
      <w:r>
        <w:rPr>
          <w:rFonts w:ascii="Arial" w:cs="Arial" w:eastAsia="Arial" w:hAnsi="Arial"/>
          <w:color w:val="555555"/>
          <w:sz w:val="21"/>
          <w:szCs w:val="21"/>
        </w:rPr>
        <w:t xml:space="preserve">Formação e ativação da DAO plena</w:t>
      </w:r>
    </w:p>
    <w:p>
      <w:pPr>
        <w:pStyle w:val="ListParagraph"/>
        <w:numPr>
          <w:ilvl w:val="0"/>
          <w:numId w:val="3"/>
        </w:numPr>
        <w:spacing w:before="20" w:after="20" w:line="250"/>
      </w:pPr>
      <w:r>
        <w:rPr>
          <w:rFonts w:ascii="Arial" w:cs="Arial" w:eastAsia="Arial" w:hAnsi="Arial"/>
          <w:color w:val="555555"/>
          <w:sz w:val="21"/>
          <w:szCs w:val="21"/>
        </w:rPr>
        <w:t xml:space="preserve">Lançamento contínuo de atualizações técnicas e novos contratos</w:t>
      </w:r>
    </w:p>
    <w:p>
      <w:pPr>
        <w:pStyle w:val="ListParagraph"/>
        <w:numPr>
          <w:ilvl w:val="0"/>
          <w:numId w:val="3"/>
        </w:numPr>
        <w:spacing w:before="20" w:after="20" w:line="250"/>
      </w:pPr>
      <w:r>
        <w:rPr>
          <w:rFonts w:ascii="Arial" w:cs="Arial" w:eastAsia="Arial" w:hAnsi="Arial"/>
          <w:color w:val="555555"/>
          <w:sz w:val="21"/>
          <w:szCs w:val="21"/>
        </w:rPr>
        <w:t xml:space="preserve">Governança descentralizada sobre parâmetros críticos do protocolo</w:t>
      </w:r>
    </w:p>
    <w:p>
      <w:pPr>
        <w:pBdr>
          <w:bottom w:val="single" w:color="E0C870" w:sz="2" w:space="1"/>
        </w:pBdr>
        <w:spacing w:before="280" w:after="60"/>
      </w:pPr>
      <w:r>
        <w:rPr>
          <w:rFonts w:ascii="Arial" w:cs="Arial" w:eastAsia="Arial" w:hAnsi="Arial"/>
          <w:b/>
          <w:bCs/>
          <w:color w:val="C9A84C"/>
          <w:sz w:val="22"/>
          <w:szCs w:val="22"/>
        </w:rPr>
        <w:t xml:space="preserve">🇺🇸  English</w:t>
      </w:r>
    </w:p>
    <w:p>
      <w:pPr>
        <w:spacing w:before="120" w:after="40"/>
      </w:pPr>
      <w:r>
        <w:rPr>
          <w:rFonts w:ascii="Arial" w:cs="Arial" w:eastAsia="Arial" w:hAnsi="Arial"/>
          <w:b/>
          <w:bCs/>
          <w:color w:val="1A1A2E"/>
          <w:sz w:val="22"/>
          <w:szCs w:val="22"/>
        </w:rPr>
        <w:t xml:space="preserve">Phase 1 — Aurora</w:t>
      </w:r>
      <w:r>
        <w:rPr>
          <w:rFonts w:ascii="Arial" w:cs="Arial" w:eastAsia="Arial" w:hAnsi="Arial"/>
          <w:color w:val="555555"/>
          <w:sz w:val="22"/>
          <w:szCs w:val="22"/>
        </w:rPr>
        <w:t xml:space="preserve"> — Foundation and Structuring (Completed/Ongoing)</w:t>
      </w:r>
    </w:p>
    <w:p>
      <w:pPr>
        <w:pStyle w:val="ListParagraph"/>
        <w:numPr>
          <w:ilvl w:val="0"/>
          <w:numId w:val="3"/>
        </w:numPr>
        <w:spacing w:before="20" w:after="20" w:line="250"/>
      </w:pPr>
      <w:r>
        <w:rPr>
          <w:rFonts w:ascii="Arial" w:cs="Arial" w:eastAsia="Arial" w:hAnsi="Arial"/>
          <w:color w:val="555555"/>
          <w:sz w:val="21"/>
          <w:szCs w:val="21"/>
        </w:rPr>
        <w:t xml:space="preserve">Ideation and definition of governance model and certifications</w:t>
      </w:r>
    </w:p>
    <w:p>
      <w:pPr>
        <w:pStyle w:val="ListParagraph"/>
        <w:numPr>
          <w:ilvl w:val="0"/>
          <w:numId w:val="3"/>
        </w:numPr>
        <w:spacing w:before="20" w:after="20" w:line="250"/>
      </w:pPr>
      <w:r>
        <w:rPr>
          <w:rFonts w:ascii="Arial" w:cs="Arial" w:eastAsia="Arial" w:hAnsi="Arial"/>
          <w:color w:val="555555"/>
          <w:sz w:val="21"/>
          <w:szCs w:val="21"/>
        </w:rPr>
        <w:t xml:space="preserve">White Paper structuring</w:t>
      </w:r>
    </w:p>
    <w:p>
      <w:pPr>
        <w:pStyle w:val="ListParagraph"/>
        <w:numPr>
          <w:ilvl w:val="0"/>
          <w:numId w:val="3"/>
        </w:numPr>
        <w:spacing w:before="20" w:after="20" w:line="250"/>
      </w:pPr>
      <w:r>
        <w:rPr>
          <w:rFonts w:ascii="Arial" w:cs="Arial" w:eastAsia="Arial" w:hAnsi="Arial"/>
          <w:color w:val="555555"/>
          <w:sz w:val="21"/>
          <w:szCs w:val="21"/>
        </w:rPr>
        <w:t xml:space="preserve">Ecosystem design and HDEX token architecture development</w:t>
      </w:r>
    </w:p>
    <w:p>
      <w:pPr>
        <w:pStyle w:val="ListParagraph"/>
        <w:numPr>
          <w:ilvl w:val="0"/>
          <w:numId w:val="3"/>
        </w:numPr>
        <w:spacing w:before="20" w:after="20" w:line="250"/>
      </w:pPr>
      <w:r>
        <w:rPr>
          <w:rFonts w:ascii="Arial" w:cs="Arial" w:eastAsia="Arial" w:hAnsi="Arial"/>
          <w:color w:val="555555"/>
          <w:sz w:val="21"/>
          <w:szCs w:val="21"/>
        </w:rPr>
        <w:t xml:space="preserve">Initial Seed raises</w:t>
      </w:r>
    </w:p>
    <w:p>
      <w:pPr>
        <w:pStyle w:val="ListParagraph"/>
        <w:numPr>
          <w:ilvl w:val="0"/>
          <w:numId w:val="3"/>
        </w:numPr>
        <w:spacing w:before="20" w:after="20" w:line="250"/>
      </w:pPr>
      <w:r>
        <w:rPr>
          <w:rFonts w:ascii="Arial" w:cs="Arial" w:eastAsia="Arial" w:hAnsi="Arial"/>
          <w:color w:val="555555"/>
          <w:sz w:val="21"/>
          <w:szCs w:val="21"/>
        </w:rPr>
        <w:t xml:space="preserve">MVP creation on the Solana network (Exchange and Token)</w:t>
      </w:r>
    </w:p>
    <w:p>
      <w:pPr>
        <w:pStyle w:val="ListParagraph"/>
        <w:numPr>
          <w:ilvl w:val="0"/>
          <w:numId w:val="3"/>
        </w:numPr>
        <w:spacing w:before="20" w:after="20" w:line="250"/>
      </w:pPr>
      <w:r>
        <w:rPr>
          <w:rFonts w:ascii="Arial" w:cs="Arial" w:eastAsia="Arial" w:hAnsi="Arial"/>
          <w:color w:val="555555"/>
          <w:sz w:val="21"/>
          <w:szCs w:val="21"/>
        </w:rPr>
        <w:t xml:space="preserve">Creation of first staking and certification smart contracts</w:t>
      </w:r>
    </w:p>
    <w:p>
      <w:pPr>
        <w:spacing w:before="120" w:after="40"/>
      </w:pPr>
      <w:r>
        <w:rPr>
          <w:rFonts w:ascii="Arial" w:cs="Arial" w:eastAsia="Arial" w:hAnsi="Arial"/>
          <w:b/>
          <w:bCs/>
          <w:color w:val="1A1A2E"/>
          <w:sz w:val="22"/>
          <w:szCs w:val="22"/>
        </w:rPr>
        <w:t xml:space="preserve">Phase 2 — Rising</w:t>
      </w:r>
      <w:r>
        <w:rPr>
          <w:rFonts w:ascii="Arial" w:cs="Arial" w:eastAsia="Arial" w:hAnsi="Arial"/>
          <w:color w:val="555555"/>
          <w:sz w:val="22"/>
          <w:szCs w:val="22"/>
        </w:rPr>
        <w:t xml:space="preserve"> — ICO (Planned)</w:t>
      </w:r>
    </w:p>
    <w:p>
      <w:pPr>
        <w:pStyle w:val="ListParagraph"/>
        <w:numPr>
          <w:ilvl w:val="0"/>
          <w:numId w:val="3"/>
        </w:numPr>
        <w:spacing w:before="20" w:after="20" w:line="250"/>
      </w:pPr>
      <w:r>
        <w:rPr>
          <w:rFonts w:ascii="Arial" w:cs="Arial" w:eastAsia="Arial" w:hAnsi="Arial"/>
          <w:color w:val="555555"/>
          <w:sz w:val="21"/>
          <w:szCs w:val="21"/>
        </w:rPr>
        <w:t xml:space="preserve">MVP launch and official ICO start</w:t>
      </w:r>
    </w:p>
    <w:p>
      <w:pPr>
        <w:pStyle w:val="ListParagraph"/>
        <w:numPr>
          <w:ilvl w:val="0"/>
          <w:numId w:val="3"/>
        </w:numPr>
        <w:spacing w:before="20" w:after="20" w:line="250"/>
      </w:pPr>
      <w:r>
        <w:rPr>
          <w:rFonts w:ascii="Arial" w:cs="Arial" w:eastAsia="Arial" w:hAnsi="Arial"/>
          <w:color w:val="555555"/>
          <w:sz w:val="21"/>
          <w:szCs w:val="21"/>
        </w:rPr>
        <w:t xml:space="preserve">Customer acquisition techniques focused on high adoption</w:t>
      </w:r>
    </w:p>
    <w:p>
      <w:pPr>
        <w:pStyle w:val="ListParagraph"/>
        <w:numPr>
          <w:ilvl w:val="0"/>
          <w:numId w:val="3"/>
        </w:numPr>
        <w:spacing w:before="20" w:after="20" w:line="250"/>
      </w:pPr>
      <w:r>
        <w:rPr>
          <w:rFonts w:ascii="Arial" w:cs="Arial" w:eastAsia="Arial" w:hAnsi="Arial"/>
          <w:color w:val="555555"/>
          <w:sz w:val="21"/>
          <w:szCs w:val="21"/>
        </w:rPr>
        <w:t xml:space="preserve">Base blockchain creation and wallet, staking, and DAO development</w:t>
      </w:r>
    </w:p>
    <w:p>
      <w:pPr>
        <w:pStyle w:val="ListParagraph"/>
        <w:numPr>
          <w:ilvl w:val="0"/>
          <w:numId w:val="3"/>
        </w:numPr>
        <w:spacing w:before="20" w:after="20" w:line="250"/>
      </w:pPr>
      <w:r>
        <w:rPr>
          <w:rFonts w:ascii="Arial" w:cs="Arial" w:eastAsia="Arial" w:hAnsi="Arial"/>
          <w:color w:val="555555"/>
          <w:sz w:val="21"/>
          <w:szCs w:val="21"/>
        </w:rPr>
        <w:t xml:space="preserve">Integration with audit tools and other blockchains</w:t>
      </w:r>
    </w:p>
    <w:p>
      <w:pPr>
        <w:pStyle w:val="ListParagraph"/>
        <w:numPr>
          <w:ilvl w:val="0"/>
          <w:numId w:val="3"/>
        </w:numPr>
        <w:spacing w:before="20" w:after="20" w:line="250"/>
      </w:pPr>
      <w:r>
        <w:rPr>
          <w:rFonts w:ascii="Arial" w:cs="Arial" w:eastAsia="Arial" w:hAnsi="Arial"/>
          <w:color w:val="555555"/>
          <w:sz w:val="21"/>
          <w:szCs w:val="21"/>
        </w:rPr>
        <w:t xml:space="preserve">Development of the first Stable Coin</w:t>
      </w:r>
    </w:p>
    <w:p>
      <w:pPr>
        <w:spacing w:before="120" w:after="40"/>
      </w:pPr>
      <w:r>
        <w:rPr>
          <w:rFonts w:ascii="Arial" w:cs="Arial" w:eastAsia="Arial" w:hAnsi="Arial"/>
          <w:b/>
          <w:bCs/>
          <w:color w:val="1A1A2E"/>
          <w:sz w:val="22"/>
          <w:szCs w:val="22"/>
        </w:rPr>
        <w:t xml:space="preserve">Phase 3 — Spreading</w:t>
      </w:r>
      <w:r>
        <w:rPr>
          <w:rFonts w:ascii="Arial" w:cs="Arial" w:eastAsia="Arial" w:hAnsi="Arial"/>
          <w:color w:val="555555"/>
          <w:sz w:val="22"/>
          <w:szCs w:val="22"/>
        </w:rPr>
        <w:t xml:space="preserve"> — Public Testnet and Initial Expansion (Planned)</w:t>
      </w:r>
    </w:p>
    <w:p>
      <w:pPr>
        <w:pStyle w:val="ListParagraph"/>
        <w:numPr>
          <w:ilvl w:val="0"/>
          <w:numId w:val="3"/>
        </w:numPr>
        <w:spacing w:before="20" w:after="20" w:line="250"/>
      </w:pPr>
      <w:r>
        <w:rPr>
          <w:rFonts w:ascii="Arial" w:cs="Arial" w:eastAsia="Arial" w:hAnsi="Arial"/>
          <w:color w:val="555555"/>
          <w:sz w:val="21"/>
          <w:szCs w:val="21"/>
        </w:rPr>
        <w:t xml:space="preserve">Conversion of Solana tokens to proprietary network</w:t>
      </w:r>
    </w:p>
    <w:p>
      <w:pPr>
        <w:pStyle w:val="ListParagraph"/>
        <w:numPr>
          <w:ilvl w:val="0"/>
          <w:numId w:val="3"/>
        </w:numPr>
        <w:spacing w:before="20" w:after="20" w:line="250"/>
      </w:pPr>
      <w:r>
        <w:rPr>
          <w:rFonts w:ascii="Arial" w:cs="Arial" w:eastAsia="Arial" w:hAnsi="Arial"/>
          <w:color w:val="555555"/>
          <w:sz w:val="21"/>
          <w:szCs w:val="21"/>
        </w:rPr>
        <w:t xml:space="preserve">Testnet launch with operational modules</w:t>
      </w:r>
    </w:p>
    <w:p>
      <w:pPr>
        <w:pStyle w:val="ListParagraph"/>
        <w:numPr>
          <w:ilvl w:val="0"/>
          <w:numId w:val="3"/>
        </w:numPr>
        <w:spacing w:before="20" w:after="20" w:line="250"/>
      </w:pPr>
      <w:r>
        <w:rPr>
          <w:rFonts w:ascii="Arial" w:cs="Arial" w:eastAsia="Arial" w:hAnsi="Arial"/>
          <w:color w:val="555555"/>
          <w:sz w:val="21"/>
          <w:szCs w:val="21"/>
        </w:rPr>
        <w:t xml:space="preserve">Activation of basic certifications (Investor, Banker, Manager)</w:t>
      </w:r>
    </w:p>
    <w:p>
      <w:pPr>
        <w:pStyle w:val="ListParagraph"/>
        <w:numPr>
          <w:ilvl w:val="0"/>
          <w:numId w:val="3"/>
        </w:numPr>
        <w:spacing w:before="20" w:after="20" w:line="250"/>
      </w:pPr>
      <w:r>
        <w:rPr>
          <w:rFonts w:ascii="Arial" w:cs="Arial" w:eastAsia="Arial" w:hAnsi="Arial"/>
          <w:color w:val="555555"/>
          <w:sz w:val="21"/>
          <w:szCs w:val="21"/>
        </w:rPr>
        <w:t xml:space="preserve">Open community testing and bug bounty events</w:t>
      </w:r>
    </w:p>
    <w:p>
      <w:pPr>
        <w:spacing w:before="120" w:after="40"/>
      </w:pPr>
      <w:r>
        <w:rPr>
          <w:rFonts w:ascii="Arial" w:cs="Arial" w:eastAsia="Arial" w:hAnsi="Arial"/>
          <w:b/>
          <w:bCs/>
          <w:color w:val="1A1A2E"/>
          <w:sz w:val="22"/>
          <w:szCs w:val="22"/>
        </w:rPr>
        <w:t xml:space="preserve">Phase 4 — Firming</w:t>
      </w:r>
      <w:r>
        <w:rPr>
          <w:rFonts w:ascii="Arial" w:cs="Arial" w:eastAsia="Arial" w:hAnsi="Arial"/>
          <w:color w:val="555555"/>
          <w:sz w:val="22"/>
          <w:szCs w:val="22"/>
        </w:rPr>
        <w:t xml:space="preserve"> — Strengthening and Liquidity Activation</w:t>
      </w:r>
    </w:p>
    <w:p>
      <w:pPr>
        <w:pStyle w:val="ListParagraph"/>
        <w:numPr>
          <w:ilvl w:val="0"/>
          <w:numId w:val="3"/>
        </w:numPr>
        <w:spacing w:before="20" w:after="20" w:line="250"/>
      </w:pPr>
      <w:r>
        <w:rPr>
          <w:rFonts w:ascii="Arial" w:cs="Arial" w:eastAsia="Arial" w:hAnsi="Arial"/>
          <w:color w:val="555555"/>
          <w:sz w:val="21"/>
          <w:szCs w:val="21"/>
        </w:rPr>
        <w:t xml:space="preserve">Community incentive funds and strategic validator partnerships</w:t>
      </w:r>
    </w:p>
    <w:p>
      <w:pPr>
        <w:pStyle w:val="ListParagraph"/>
        <w:numPr>
          <w:ilvl w:val="0"/>
          <w:numId w:val="3"/>
        </w:numPr>
        <w:spacing w:before="20" w:after="20" w:line="250"/>
      </w:pPr>
      <w:r>
        <w:rPr>
          <w:rFonts w:ascii="Arial" w:cs="Arial" w:eastAsia="Arial" w:hAnsi="Arial"/>
          <w:color w:val="555555"/>
          <w:sz w:val="21"/>
          <w:szCs w:val="21"/>
        </w:rPr>
        <w:t xml:space="preserve">Focus on end users to increase system liquidity</w:t>
      </w:r>
    </w:p>
    <w:p>
      <w:pPr>
        <w:spacing w:before="120" w:after="40"/>
      </w:pPr>
      <w:r>
        <w:rPr>
          <w:rFonts w:ascii="Arial" w:cs="Arial" w:eastAsia="Arial" w:hAnsi="Arial"/>
          <w:b/>
          <w:bCs/>
          <w:color w:val="1A1A2E"/>
          <w:sz w:val="22"/>
          <w:szCs w:val="22"/>
        </w:rPr>
        <w:t xml:space="preserve">Phase 5 — Takeover</w:t>
      </w:r>
      <w:r>
        <w:rPr>
          <w:rFonts w:ascii="Arial" w:cs="Arial" w:eastAsia="Arial" w:hAnsi="Arial"/>
          <w:color w:val="555555"/>
          <w:sz w:val="22"/>
          <w:szCs w:val="22"/>
        </w:rPr>
        <w:t xml:space="preserve"> — Traditional Market Absorption (Planned)</w:t>
      </w:r>
    </w:p>
    <w:p>
      <w:pPr>
        <w:pStyle w:val="ListParagraph"/>
        <w:numPr>
          <w:ilvl w:val="0"/>
          <w:numId w:val="3"/>
        </w:numPr>
        <w:spacing w:before="20" w:after="20" w:line="250"/>
      </w:pPr>
      <w:r>
        <w:rPr>
          <w:rFonts w:ascii="Arial" w:cs="Arial" w:eastAsia="Arial" w:hAnsi="Arial"/>
          <w:color w:val="555555"/>
          <w:sz w:val="21"/>
          <w:szCs w:val="21"/>
        </w:rPr>
        <w:t xml:space="preserve">Partnerships with traditional brokerages and traditional asset derivatives</w:t>
      </w:r>
    </w:p>
    <w:p>
      <w:pPr>
        <w:pStyle w:val="ListParagraph"/>
        <w:numPr>
          <w:ilvl w:val="0"/>
          <w:numId w:val="3"/>
        </w:numPr>
        <w:spacing w:before="20" w:after="20" w:line="250"/>
      </w:pPr>
      <w:r>
        <w:rPr>
          <w:rFonts w:ascii="Arial" w:cs="Arial" w:eastAsia="Arial" w:hAnsi="Arial"/>
          <w:color w:val="555555"/>
          <w:sz w:val="21"/>
          <w:szCs w:val="21"/>
        </w:rPr>
        <w:t xml:space="preserve">Activation of all certification types and global adoption campaigns</w:t>
      </w:r>
    </w:p>
    <w:p>
      <w:pPr>
        <w:spacing w:before="120" w:after="40"/>
      </w:pPr>
      <w:r>
        <w:rPr>
          <w:rFonts w:ascii="Arial" w:cs="Arial" w:eastAsia="Arial" w:hAnsi="Arial"/>
          <w:b/>
          <w:bCs/>
          <w:color w:val="1A1A2E"/>
          <w:sz w:val="22"/>
          <w:szCs w:val="22"/>
        </w:rPr>
        <w:t xml:space="preserve">Phase 6 — Legacy</w:t>
      </w:r>
      <w:r>
        <w:rPr>
          <w:rFonts w:ascii="Arial" w:cs="Arial" w:eastAsia="Arial" w:hAnsi="Arial"/>
          <w:color w:val="555555"/>
          <w:sz w:val="22"/>
          <w:szCs w:val="22"/>
        </w:rPr>
        <w:t xml:space="preserve"> — Continuous Community Evolution (Planned)</w:t>
      </w:r>
    </w:p>
    <w:p>
      <w:pPr>
        <w:pStyle w:val="ListParagraph"/>
        <w:numPr>
          <w:ilvl w:val="0"/>
          <w:numId w:val="3"/>
        </w:numPr>
        <w:spacing w:before="20" w:after="20" w:line="250"/>
      </w:pPr>
      <w:r>
        <w:rPr>
          <w:rFonts w:ascii="Arial" w:cs="Arial" w:eastAsia="Arial" w:hAnsi="Arial"/>
          <w:color w:val="555555"/>
          <w:sz w:val="21"/>
          <w:szCs w:val="21"/>
        </w:rPr>
        <w:t xml:space="preserve">Formation and activation of full DAO</w:t>
      </w:r>
    </w:p>
    <w:p>
      <w:pPr>
        <w:pStyle w:val="ListParagraph"/>
        <w:numPr>
          <w:ilvl w:val="0"/>
          <w:numId w:val="3"/>
        </w:numPr>
        <w:spacing w:before="20" w:after="20" w:line="250"/>
      </w:pPr>
      <w:r>
        <w:rPr>
          <w:rFonts w:ascii="Arial" w:cs="Arial" w:eastAsia="Arial" w:hAnsi="Arial"/>
          <w:color w:val="555555"/>
          <w:sz w:val="21"/>
          <w:szCs w:val="21"/>
        </w:rPr>
        <w:t xml:space="preserve">Continuous launch of technical updates and new contracts</w:t>
      </w:r>
    </w:p>
    <w:p>
      <w:pPr>
        <w:pStyle w:val="ListParagraph"/>
        <w:numPr>
          <w:ilvl w:val="0"/>
          <w:numId w:val="3"/>
        </w:numPr>
        <w:spacing w:before="20" w:after="20" w:line="250"/>
      </w:pPr>
      <w:r>
        <w:rPr>
          <w:rFonts w:ascii="Arial" w:cs="Arial" w:eastAsia="Arial" w:hAnsi="Arial"/>
          <w:color w:val="555555"/>
          <w:sz w:val="21"/>
          <w:szCs w:val="21"/>
        </w:rPr>
        <w:t xml:space="preserve">Decentralized governance over critical protocol parameters</w:t>
      </w:r>
    </w:p>
    <w:p>
      <w:pPr>
        <w:pStyle w:val="Heading1"/>
        <w:spacing w:before="400" w:after="120"/>
      </w:pPr>
      <w:r>
        <w:rPr>
          <w:rFonts w:ascii="Arial" w:cs="Arial" w:eastAsia="Arial" w:hAnsi="Arial"/>
          <w:b/>
          <w:bCs/>
          <w:color w:val="1A1A2E"/>
          <w:sz w:val="36"/>
          <w:szCs w:val="36"/>
        </w:rPr>
        <w:t xml:space="preserve">11. Equipe e Comunidade</w:t>
      </w:r>
    </w:p>
    <w:p>
      <w:pPr>
        <w:pStyle w:val="Heading2"/>
        <w:spacing w:before="80" w:after="200"/>
      </w:pPr>
      <w:r>
        <w:rPr>
          <w:rFonts w:ascii="Arial" w:cs="Arial" w:eastAsia="Arial" w:hAnsi="Arial"/>
          <w:color w:val="888888"/>
          <w:sz w:val="26"/>
          <w:szCs w:val="26"/>
        </w:rPr>
        <w:t xml:space="preserve">11. Team and Community</w:t>
      </w:r>
    </w:p>
    <w:p>
      <w:pPr>
        <w:pBdr>
          <w:bottom w:val="single" w:color="C9A84C" w:sz="4" w:space="1"/>
        </w:pBdr>
        <w:spacing w:before="80" w:after="80"/>
      </w:pPr>
      <w:r>
        <w:t xml:space="preserve"/>
      </w:r>
    </w:p>
    <w:p>
      <w:pPr>
        <w:pBdr>
          <w:bottom w:val="single" w:color="E0C870" w:sz="2" w:space="1"/>
        </w:pBdr>
        <w:spacing w:before="280" w:after="60"/>
      </w:pPr>
      <w:r>
        <w:rPr>
          <w:rFonts w:ascii="Arial" w:cs="Arial" w:eastAsia="Arial" w:hAnsi="Arial"/>
          <w:b/>
          <w:bCs/>
          <w:color w:val="C9A84C"/>
          <w:sz w:val="22"/>
          <w:szCs w:val="22"/>
        </w:rPr>
        <w:t xml:space="preserve">🇧🇷  Português</w:t>
      </w:r>
    </w:p>
    <w:p>
      <w:pPr>
        <w:pStyle w:val="ListParagraph"/>
        <w:numPr>
          <w:ilvl w:val="0"/>
          <w:numId w:val="2"/>
        </w:numPr>
        <w:spacing w:before="40" w:after="40" w:line="260"/>
      </w:pPr>
      <w:r>
        <w:rPr>
          <w:rFonts w:ascii="Arial" w:cs="Arial" w:eastAsia="Arial" w:hAnsi="Arial"/>
          <w:b/>
          <w:bCs/>
          <w:color w:val="1A1A2E"/>
          <w:sz w:val="22"/>
          <w:szCs w:val="22"/>
        </w:rPr>
        <w:t xml:space="preserve">Fundador — Pedro Pustiglione</w:t>
      </w:r>
      <w:r>
        <w:rPr>
          <w:rFonts w:ascii="Arial" w:cs="Arial" w:eastAsia="Arial" w:hAnsi="Arial"/>
          <w:color w:val="555555"/>
          <w:sz w:val="22"/>
          <w:szCs w:val="22"/>
        </w:rPr>
        <w:t xml:space="preserve">: Com mais de 17 anos de experiência no mercado financeiro, Pedro idealizou a Hiper-DEX como resposta a limitações estruturais das exchanges tradicionais. É responsável pela visão estratégica, controle de risco e arquitetura geral do ecossistema.</w:t>
      </w:r>
    </w:p>
    <w:p>
      <w:pPr>
        <w:pStyle w:val="ListParagraph"/>
        <w:numPr>
          <w:ilvl w:val="0"/>
          <w:numId w:val="2"/>
        </w:numPr>
        <w:spacing w:before="40" w:after="40" w:line="260"/>
      </w:pPr>
      <w:r>
        <w:rPr>
          <w:rFonts w:ascii="Arial" w:cs="Arial" w:eastAsia="Arial" w:hAnsi="Arial"/>
          <w:b/>
          <w:bCs/>
          <w:color w:val="1A1A2E"/>
          <w:sz w:val="22"/>
          <w:szCs w:val="22"/>
        </w:rPr>
        <w:t xml:space="preserve">Equipe Técnica</w:t>
      </w:r>
      <w:r>
        <w:rPr>
          <w:rFonts w:ascii="Arial" w:cs="Arial" w:eastAsia="Arial" w:hAnsi="Arial"/>
          <w:color w:val="555555"/>
          <w:sz w:val="22"/>
          <w:szCs w:val="22"/>
        </w:rPr>
        <w:t xml:space="preserve">: Desenvolvedores especializados em blockchain, smart contracts, UX/UI, segurança da informação e interoperabilidade entre redes.</w:t>
      </w:r>
    </w:p>
    <w:p>
      <w:pPr>
        <w:pStyle w:val="ListParagraph"/>
        <w:numPr>
          <w:ilvl w:val="0"/>
          <w:numId w:val="2"/>
        </w:numPr>
        <w:spacing w:before="40" w:after="40" w:line="260"/>
      </w:pPr>
      <w:r>
        <w:rPr>
          <w:rFonts w:ascii="Arial" w:cs="Arial" w:eastAsia="Arial" w:hAnsi="Arial"/>
          <w:b/>
          <w:bCs/>
          <w:color w:val="1A1A2E"/>
          <w:sz w:val="22"/>
          <w:szCs w:val="22"/>
        </w:rPr>
        <w:t xml:space="preserve">Equipe de Produto e Growth</w:t>
      </w:r>
      <w:r>
        <w:rPr>
          <w:rFonts w:ascii="Arial" w:cs="Arial" w:eastAsia="Arial" w:hAnsi="Arial"/>
          <w:color w:val="555555"/>
          <w:sz w:val="22"/>
          <w:szCs w:val="22"/>
        </w:rPr>
        <w:t xml:space="preserve">: Focada na experiência do usuário, aquisição, parcerias institucionais e desenvolvimento de novos mercados.</w:t>
      </w:r>
    </w:p>
    <w:p>
      <w:pPr>
        <w:pStyle w:val="ListParagraph"/>
        <w:numPr>
          <w:ilvl w:val="0"/>
          <w:numId w:val="2"/>
        </w:numPr>
        <w:spacing w:before="40" w:after="40" w:line="260"/>
      </w:pPr>
      <w:r>
        <w:rPr>
          <w:rFonts w:ascii="Arial" w:cs="Arial" w:eastAsia="Arial" w:hAnsi="Arial"/>
          <w:b/>
          <w:bCs/>
          <w:color w:val="1A1A2E"/>
          <w:sz w:val="22"/>
          <w:szCs w:val="22"/>
        </w:rPr>
        <w:t xml:space="preserve">Rede de Colaboradores</w:t>
      </w:r>
      <w:r>
        <w:rPr>
          <w:rFonts w:ascii="Arial" w:cs="Arial" w:eastAsia="Arial" w:hAnsi="Arial"/>
          <w:color w:val="555555"/>
          <w:sz w:val="22"/>
          <w:szCs w:val="22"/>
        </w:rPr>
        <w:t xml:space="preserve">: Educadores, agentes, gestores e líderes comunitários certificados, incentivados com tokens, reputação e certificações.</w:t>
      </w:r>
    </w:p>
    <w:p>
      <w:pPr>
        <w:pStyle w:val="ListParagraph"/>
        <w:numPr>
          <w:ilvl w:val="0"/>
          <w:numId w:val="2"/>
        </w:numPr>
        <w:spacing w:before="40" w:after="40" w:line="260"/>
      </w:pPr>
      <w:r>
        <w:rPr>
          <w:rFonts w:ascii="Arial" w:cs="Arial" w:eastAsia="Arial" w:hAnsi="Arial"/>
          <w:b/>
          <w:bCs/>
          <w:color w:val="1A1A2E"/>
          <w:sz w:val="22"/>
          <w:szCs w:val="22"/>
        </w:rPr>
        <w:t xml:space="preserve">Comunidade DAO (em desenvolvimento)</w:t>
      </w:r>
      <w:r>
        <w:rPr>
          <w:rFonts w:ascii="Arial" w:cs="Arial" w:eastAsia="Arial" w:hAnsi="Arial"/>
          <w:color w:val="555555"/>
          <w:sz w:val="22"/>
          <w:szCs w:val="22"/>
        </w:rPr>
        <w:t xml:space="preserve">: Poder de decisão sobre desenvolvimento, alocação de recursos e ajustes no protocolo via votação comunitária.</w:t>
      </w:r>
    </w:p>
    <w:p>
      <w:pPr>
        <w:spacing w:before="80" w:after="120" w:line="276"/>
      </w:pPr>
      <w:r>
        <w:rPr>
          <w:rFonts w:ascii="Arial" w:cs="Arial" w:eastAsia="Arial" w:hAnsi="Arial"/>
          <w:color w:val="555555"/>
          <w:sz w:val="22"/>
          <w:szCs w:val="22"/>
        </w:rPr>
        <w:t xml:space="preserve">Iniciativas de engajamento: hackathons com premiações em tokens, programas de mentoria, embaixadas locais, fóruns públicos e grandes incentivos a educadores e Bankers.</w:t>
      </w:r>
    </w:p>
    <w:p>
      <w:pPr>
        <w:pBdr>
          <w:bottom w:val="single" w:color="E0C870" w:sz="2" w:space="1"/>
        </w:pBdr>
        <w:spacing w:before="280" w:after="60"/>
      </w:pPr>
      <w:r>
        <w:rPr>
          <w:rFonts w:ascii="Arial" w:cs="Arial" w:eastAsia="Arial" w:hAnsi="Arial"/>
          <w:b/>
          <w:bCs/>
          <w:color w:val="C9A84C"/>
          <w:sz w:val="22"/>
          <w:szCs w:val="22"/>
        </w:rPr>
        <w:t xml:space="preserve">🇺🇸  English</w:t>
      </w:r>
    </w:p>
    <w:p>
      <w:pPr>
        <w:pStyle w:val="ListParagraph"/>
        <w:numPr>
          <w:ilvl w:val="0"/>
          <w:numId w:val="2"/>
        </w:numPr>
        <w:spacing w:before="40" w:after="40" w:line="260"/>
      </w:pPr>
      <w:r>
        <w:rPr>
          <w:rFonts w:ascii="Arial" w:cs="Arial" w:eastAsia="Arial" w:hAnsi="Arial"/>
          <w:b/>
          <w:bCs/>
          <w:color w:val="1A1A2E"/>
          <w:sz w:val="22"/>
          <w:szCs w:val="22"/>
        </w:rPr>
        <w:t xml:space="preserve">Founder — Pedro Pustiglione</w:t>
      </w:r>
      <w:r>
        <w:rPr>
          <w:rFonts w:ascii="Arial" w:cs="Arial" w:eastAsia="Arial" w:hAnsi="Arial"/>
          <w:color w:val="555555"/>
          <w:sz w:val="22"/>
          <w:szCs w:val="22"/>
        </w:rPr>
        <w:t xml:space="preserve">: With over 17 years of experience in the financial market, Pedro envisioned the Hiper-DEX as a response to structural limitations of traditional exchanges. He is responsible for the strategic vision, risk control methodology, and overall ecosystem architecture.</w:t>
      </w:r>
    </w:p>
    <w:p>
      <w:pPr>
        <w:pStyle w:val="ListParagraph"/>
        <w:numPr>
          <w:ilvl w:val="0"/>
          <w:numId w:val="2"/>
        </w:numPr>
        <w:spacing w:before="40" w:after="40" w:line="260"/>
      </w:pPr>
      <w:r>
        <w:rPr>
          <w:rFonts w:ascii="Arial" w:cs="Arial" w:eastAsia="Arial" w:hAnsi="Arial"/>
          <w:b/>
          <w:bCs/>
          <w:color w:val="1A1A2E"/>
          <w:sz w:val="22"/>
          <w:szCs w:val="22"/>
        </w:rPr>
        <w:t xml:space="preserve">Technical Team</w:t>
      </w:r>
      <w:r>
        <w:rPr>
          <w:rFonts w:ascii="Arial" w:cs="Arial" w:eastAsia="Arial" w:hAnsi="Arial"/>
          <w:color w:val="555555"/>
          <w:sz w:val="22"/>
          <w:szCs w:val="22"/>
        </w:rPr>
        <w:t xml:space="preserve">: Developers specialized in blockchain, smart contracts, UX/UI, information security, and cross-network interoperability.</w:t>
      </w:r>
    </w:p>
    <w:p>
      <w:pPr>
        <w:pStyle w:val="ListParagraph"/>
        <w:numPr>
          <w:ilvl w:val="0"/>
          <w:numId w:val="2"/>
        </w:numPr>
        <w:spacing w:before="40" w:after="40" w:line="260"/>
      </w:pPr>
      <w:r>
        <w:rPr>
          <w:rFonts w:ascii="Arial" w:cs="Arial" w:eastAsia="Arial" w:hAnsi="Arial"/>
          <w:b/>
          <w:bCs/>
          <w:color w:val="1A1A2E"/>
          <w:sz w:val="22"/>
          <w:szCs w:val="22"/>
        </w:rPr>
        <w:t xml:space="preserve">Product and Growth Team</w:t>
      </w:r>
      <w:r>
        <w:rPr>
          <w:rFonts w:ascii="Arial" w:cs="Arial" w:eastAsia="Arial" w:hAnsi="Arial"/>
          <w:color w:val="555555"/>
          <w:sz w:val="22"/>
          <w:szCs w:val="22"/>
        </w:rPr>
        <w:t xml:space="preserve">: Focused on user experience, acquisition strategy, institutional partnerships, and new market development.</w:t>
      </w:r>
    </w:p>
    <w:p>
      <w:pPr>
        <w:pStyle w:val="ListParagraph"/>
        <w:numPr>
          <w:ilvl w:val="0"/>
          <w:numId w:val="2"/>
        </w:numPr>
        <w:spacing w:before="40" w:after="40" w:line="260"/>
      </w:pPr>
      <w:r>
        <w:rPr>
          <w:rFonts w:ascii="Arial" w:cs="Arial" w:eastAsia="Arial" w:hAnsi="Arial"/>
          <w:b/>
          <w:bCs/>
          <w:color w:val="1A1A2E"/>
          <w:sz w:val="22"/>
          <w:szCs w:val="22"/>
        </w:rPr>
        <w:t xml:space="preserve">Collaborator Network</w:t>
      </w:r>
      <w:r>
        <w:rPr>
          <w:rFonts w:ascii="Arial" w:cs="Arial" w:eastAsia="Arial" w:hAnsi="Arial"/>
          <w:color w:val="555555"/>
          <w:sz w:val="22"/>
          <w:szCs w:val="22"/>
        </w:rPr>
        <w:t xml:space="preserve">: Certified educators, agents, managers, and community leaders, incentivized with tokens, reputation, and certifications.</w:t>
      </w:r>
    </w:p>
    <w:p>
      <w:pPr>
        <w:pStyle w:val="ListParagraph"/>
        <w:numPr>
          <w:ilvl w:val="0"/>
          <w:numId w:val="2"/>
        </w:numPr>
        <w:spacing w:before="40" w:after="40" w:line="260"/>
      </w:pPr>
      <w:r>
        <w:rPr>
          <w:rFonts w:ascii="Arial" w:cs="Arial" w:eastAsia="Arial" w:hAnsi="Arial"/>
          <w:b/>
          <w:bCs/>
          <w:color w:val="1A1A2E"/>
          <w:sz w:val="22"/>
          <w:szCs w:val="22"/>
        </w:rPr>
        <w:t xml:space="preserve">DAO Community (in development)</w:t>
      </w:r>
      <w:r>
        <w:rPr>
          <w:rFonts w:ascii="Arial" w:cs="Arial" w:eastAsia="Arial" w:hAnsi="Arial"/>
          <w:color w:val="555555"/>
          <w:sz w:val="22"/>
          <w:szCs w:val="22"/>
        </w:rPr>
        <w:t xml:space="preserve">: Decision-making power over development, resource allocation, and protocol adjustments through community voting.</w:t>
      </w:r>
    </w:p>
    <w:p>
      <w:pPr>
        <w:spacing w:before="80" w:after="120" w:line="276"/>
      </w:pPr>
      <w:r>
        <w:rPr>
          <w:rFonts w:ascii="Arial" w:cs="Arial" w:eastAsia="Arial" w:hAnsi="Arial"/>
          <w:color w:val="555555"/>
          <w:sz w:val="22"/>
          <w:szCs w:val="22"/>
        </w:rPr>
        <w:t xml:space="preserve">Engagement initiatives: token-rewarded hackathons, mentorship programs, local ambassadorships, public forums, and strong incentives for educators and Bankers.</w:t>
      </w:r>
    </w:p>
    <w:p>
      <w:pPr>
        <w:pStyle w:val="Heading1"/>
        <w:spacing w:before="400" w:after="120"/>
      </w:pPr>
      <w:r>
        <w:rPr>
          <w:rFonts w:ascii="Arial" w:cs="Arial" w:eastAsia="Arial" w:hAnsi="Arial"/>
          <w:b/>
          <w:bCs/>
          <w:color w:val="1A1A2E"/>
          <w:sz w:val="36"/>
          <w:szCs w:val="36"/>
        </w:rPr>
        <w:t xml:space="preserve">12. Compliance e Regulação</w:t>
      </w:r>
    </w:p>
    <w:p>
      <w:pPr>
        <w:pStyle w:val="Heading2"/>
        <w:spacing w:before="80" w:after="200"/>
      </w:pPr>
      <w:r>
        <w:rPr>
          <w:rFonts w:ascii="Arial" w:cs="Arial" w:eastAsia="Arial" w:hAnsi="Arial"/>
          <w:color w:val="888888"/>
          <w:sz w:val="26"/>
          <w:szCs w:val="26"/>
        </w:rPr>
        <w:t xml:space="preserve">12. Compliance and Regulation</w:t>
      </w:r>
    </w:p>
    <w:p>
      <w:pPr>
        <w:pBdr>
          <w:bottom w:val="single" w:color="C9A84C" w:sz="4" w:space="1"/>
        </w:pBdr>
        <w:spacing w:before="80" w:after="80"/>
      </w:pPr>
      <w:r>
        <w:t xml:space="preserve"/>
      </w:r>
    </w:p>
    <w:p>
      <w:pPr>
        <w:pBdr>
          <w:bottom w:val="single" w:color="E0C870" w:sz="2" w:space="1"/>
        </w:pBdr>
        <w:spacing w:before="280" w:after="60"/>
      </w:pPr>
      <w:r>
        <w:rPr>
          <w:rFonts w:ascii="Arial" w:cs="Arial" w:eastAsia="Arial" w:hAnsi="Arial"/>
          <w:b/>
          <w:bCs/>
          <w:color w:val="C9A84C"/>
          <w:sz w:val="22"/>
          <w:szCs w:val="22"/>
        </w:rPr>
        <w:t xml:space="preserve">🇧🇷  Português</w:t>
      </w:r>
    </w:p>
    <w:p>
      <w:pPr>
        <w:pStyle w:val="ListParagraph"/>
        <w:numPr>
          <w:ilvl w:val="0"/>
          <w:numId w:val="2"/>
        </w:numPr>
        <w:spacing w:before="40" w:after="40" w:line="260"/>
      </w:pPr>
      <w:r>
        <w:rPr>
          <w:rFonts w:ascii="Arial" w:cs="Arial" w:eastAsia="Arial" w:hAnsi="Arial"/>
          <w:b/>
          <w:bCs/>
          <w:color w:val="1A1A2E"/>
          <w:sz w:val="22"/>
          <w:szCs w:val="22"/>
        </w:rPr>
        <w:t xml:space="preserve">Privacidade estrutural do protocolo</w:t>
      </w:r>
      <w:r>
        <w:rPr>
          <w:rFonts w:ascii="Arial" w:cs="Arial" w:eastAsia="Arial" w:hAnsi="Arial"/>
          <w:color w:val="555555"/>
          <w:sz w:val="22"/>
          <w:szCs w:val="22"/>
        </w:rPr>
        <w:t xml:space="preserve">: Todas as transações são anônimas por padrão e protegidas por mecanismos criptográficos nativos. O anonimato é uma característica permanente da infraestrutura.</w:t>
      </w:r>
    </w:p>
    <w:p>
      <w:pPr>
        <w:pStyle w:val="ListParagraph"/>
        <w:numPr>
          <w:ilvl w:val="0"/>
          <w:numId w:val="2"/>
        </w:numPr>
        <w:spacing w:before="40" w:after="40" w:line="260"/>
      </w:pPr>
      <w:r>
        <w:rPr>
          <w:rFonts w:ascii="Arial" w:cs="Arial" w:eastAsia="Arial" w:hAnsi="Arial"/>
          <w:b/>
          <w:bCs/>
          <w:color w:val="1A1A2E"/>
          <w:sz w:val="22"/>
          <w:szCs w:val="22"/>
        </w:rPr>
        <w:t xml:space="preserve">Mecanismos de auditoria voluntária</w:t>
      </w:r>
      <w:r>
        <w:rPr>
          <w:rFonts w:ascii="Arial" w:cs="Arial" w:eastAsia="Arial" w:hAnsi="Arial"/>
          <w:color w:val="555555"/>
          <w:sz w:val="22"/>
          <w:szCs w:val="22"/>
        </w:rPr>
        <w:t xml:space="preserve">: Participantes podem tornar públicas suas operações para maior confiança de investidores e parceiros.</w:t>
      </w:r>
    </w:p>
    <w:p>
      <w:pPr>
        <w:pStyle w:val="ListParagraph"/>
        <w:numPr>
          <w:ilvl w:val="0"/>
          <w:numId w:val="2"/>
        </w:numPr>
        <w:spacing w:before="40" w:after="40" w:line="260"/>
      </w:pPr>
      <w:r>
        <w:rPr>
          <w:rFonts w:ascii="Arial" w:cs="Arial" w:eastAsia="Arial" w:hAnsi="Arial"/>
          <w:b/>
          <w:bCs/>
          <w:color w:val="1A1A2E"/>
          <w:sz w:val="22"/>
          <w:szCs w:val="22"/>
        </w:rPr>
        <w:t xml:space="preserve">Certificações compatíveis com legislações locais</w:t>
      </w:r>
      <w:r>
        <w:rPr>
          <w:rFonts w:ascii="Arial" w:cs="Arial" w:eastAsia="Arial" w:hAnsi="Arial"/>
          <w:color w:val="555555"/>
          <w:sz w:val="22"/>
          <w:szCs w:val="22"/>
        </w:rPr>
        <w:t xml:space="preserve">: Cada certificação pode se adequar aos requisitos de cada país ou jurisdição.</w:t>
      </w:r>
    </w:p>
    <w:p>
      <w:pPr>
        <w:pStyle w:val="ListParagraph"/>
        <w:numPr>
          <w:ilvl w:val="0"/>
          <w:numId w:val="2"/>
        </w:numPr>
        <w:spacing w:before="40" w:after="40" w:line="260"/>
      </w:pPr>
      <w:r>
        <w:rPr>
          <w:rFonts w:ascii="Arial" w:cs="Arial" w:eastAsia="Arial" w:hAnsi="Arial"/>
          <w:b/>
          <w:bCs/>
          <w:color w:val="1A1A2E"/>
          <w:sz w:val="22"/>
          <w:szCs w:val="22"/>
        </w:rPr>
        <w:t xml:space="preserve">Fiat Gates como pontes regulatórias</w:t>
      </w:r>
      <w:r>
        <w:rPr>
          <w:rFonts w:ascii="Arial" w:cs="Arial" w:eastAsia="Arial" w:hAnsi="Arial"/>
          <w:color w:val="555555"/>
          <w:sz w:val="22"/>
          <w:szCs w:val="22"/>
        </w:rPr>
        <w:t xml:space="preserve">: Operadores de fiat-cripto são responsáveis por adequar seus processos às normas locais, podendo aplicar KYC/AML conforme necessário.</w:t>
      </w:r>
    </w:p>
    <w:p>
      <w:pPr>
        <w:pStyle w:val="ListParagraph"/>
        <w:numPr>
          <w:ilvl w:val="0"/>
          <w:numId w:val="2"/>
        </w:numPr>
        <w:spacing w:before="40" w:after="40" w:line="260"/>
      </w:pPr>
      <w:r>
        <w:rPr>
          <w:rFonts w:ascii="Arial" w:cs="Arial" w:eastAsia="Arial" w:hAnsi="Arial"/>
          <w:b/>
          <w:bCs/>
          <w:color w:val="1A1A2E"/>
          <w:sz w:val="22"/>
          <w:szCs w:val="22"/>
        </w:rPr>
        <w:t xml:space="preserve">Responsabilidade distribuída</w:t>
      </w:r>
      <w:r>
        <w:rPr>
          <w:rFonts w:ascii="Arial" w:cs="Arial" w:eastAsia="Arial" w:hAnsi="Arial"/>
          <w:color w:val="555555"/>
          <w:sz w:val="22"/>
          <w:szCs w:val="22"/>
        </w:rPr>
        <w:t xml:space="preserve">: Estrutura de staking, reputação e certificações cria incentivos econômicos para bom comportamento.</w:t>
      </w:r>
    </w:p>
    <w:p>
      <w:pPr>
        <w:pStyle w:val="ListParagraph"/>
        <w:numPr>
          <w:ilvl w:val="0"/>
          <w:numId w:val="2"/>
        </w:numPr>
        <w:spacing w:before="40" w:after="40" w:line="260"/>
      </w:pPr>
      <w:r>
        <w:rPr>
          <w:rFonts w:ascii="Arial" w:cs="Arial" w:eastAsia="Arial" w:hAnsi="Arial"/>
          <w:b/>
          <w:bCs/>
          <w:color w:val="1A1A2E"/>
          <w:sz w:val="22"/>
          <w:szCs w:val="22"/>
        </w:rPr>
        <w:t xml:space="preserve">Preparação para regulações futuras</w:t>
      </w:r>
      <w:r>
        <w:rPr>
          <w:rFonts w:ascii="Arial" w:cs="Arial" w:eastAsia="Arial" w:hAnsi="Arial"/>
          <w:color w:val="555555"/>
          <w:sz w:val="22"/>
          <w:szCs w:val="22"/>
        </w:rPr>
        <w:t xml:space="preserve">: Atualizações legais podem ser incorporadas de forma coordenada via votação na DAO.</w:t>
      </w:r>
    </w:p>
    <w:p>
      <w:pPr>
        <w:pBdr>
          <w:bottom w:val="single" w:color="E0C870" w:sz="2" w:space="1"/>
        </w:pBdr>
        <w:spacing w:before="280" w:after="60"/>
      </w:pPr>
      <w:r>
        <w:rPr>
          <w:rFonts w:ascii="Arial" w:cs="Arial" w:eastAsia="Arial" w:hAnsi="Arial"/>
          <w:b/>
          <w:bCs/>
          <w:color w:val="C9A84C"/>
          <w:sz w:val="22"/>
          <w:szCs w:val="22"/>
        </w:rPr>
        <w:t xml:space="preserve">🇺🇸  English</w:t>
      </w:r>
    </w:p>
    <w:p>
      <w:pPr>
        <w:pStyle w:val="ListParagraph"/>
        <w:numPr>
          <w:ilvl w:val="0"/>
          <w:numId w:val="2"/>
        </w:numPr>
        <w:spacing w:before="40" w:after="40" w:line="260"/>
      </w:pPr>
      <w:r>
        <w:rPr>
          <w:rFonts w:ascii="Arial" w:cs="Arial" w:eastAsia="Arial" w:hAnsi="Arial"/>
          <w:b/>
          <w:bCs/>
          <w:color w:val="1A1A2E"/>
          <w:sz w:val="22"/>
          <w:szCs w:val="22"/>
        </w:rPr>
        <w:t xml:space="preserve">Structural protocol privacy</w:t>
      </w:r>
      <w:r>
        <w:rPr>
          <w:rFonts w:ascii="Arial" w:cs="Arial" w:eastAsia="Arial" w:hAnsi="Arial"/>
          <w:color w:val="555555"/>
          <w:sz w:val="22"/>
          <w:szCs w:val="22"/>
        </w:rPr>
        <w:t xml:space="preserve">: All transactions are anonymous by default and protected by native cryptographic mechanisms. Anonymity is a permanent infrastructure characteristic.</w:t>
      </w:r>
    </w:p>
    <w:p>
      <w:pPr>
        <w:pStyle w:val="ListParagraph"/>
        <w:numPr>
          <w:ilvl w:val="0"/>
          <w:numId w:val="2"/>
        </w:numPr>
        <w:spacing w:before="40" w:after="40" w:line="260"/>
      </w:pPr>
      <w:r>
        <w:rPr>
          <w:rFonts w:ascii="Arial" w:cs="Arial" w:eastAsia="Arial" w:hAnsi="Arial"/>
          <w:b/>
          <w:bCs/>
          <w:color w:val="1A1A2E"/>
          <w:sz w:val="22"/>
          <w:szCs w:val="22"/>
        </w:rPr>
        <w:t xml:space="preserve">Voluntary audit mechanisms</w:t>
      </w:r>
      <w:r>
        <w:rPr>
          <w:rFonts w:ascii="Arial" w:cs="Arial" w:eastAsia="Arial" w:hAnsi="Arial"/>
          <w:color w:val="555555"/>
          <w:sz w:val="22"/>
          <w:szCs w:val="22"/>
        </w:rPr>
        <w:t xml:space="preserve">: Participants can make their operations public for greater investor and partner trust.</w:t>
      </w:r>
    </w:p>
    <w:p>
      <w:pPr>
        <w:pStyle w:val="ListParagraph"/>
        <w:numPr>
          <w:ilvl w:val="0"/>
          <w:numId w:val="2"/>
        </w:numPr>
        <w:spacing w:before="40" w:after="40" w:line="260"/>
      </w:pPr>
      <w:r>
        <w:rPr>
          <w:rFonts w:ascii="Arial" w:cs="Arial" w:eastAsia="Arial" w:hAnsi="Arial"/>
          <w:b/>
          <w:bCs/>
          <w:color w:val="1A1A2E"/>
          <w:sz w:val="22"/>
          <w:szCs w:val="22"/>
        </w:rPr>
        <w:t xml:space="preserve">Locally-compliant certifications</w:t>
      </w:r>
      <w:r>
        <w:rPr>
          <w:rFonts w:ascii="Arial" w:cs="Arial" w:eastAsia="Arial" w:hAnsi="Arial"/>
          <w:color w:val="555555"/>
          <w:sz w:val="22"/>
          <w:szCs w:val="22"/>
        </w:rPr>
        <w:t xml:space="preserve">: Each certification can adapt to the requirements of each country or jurisdiction.</w:t>
      </w:r>
    </w:p>
    <w:p>
      <w:pPr>
        <w:pStyle w:val="ListParagraph"/>
        <w:numPr>
          <w:ilvl w:val="0"/>
          <w:numId w:val="2"/>
        </w:numPr>
        <w:spacing w:before="40" w:after="40" w:line="260"/>
      </w:pPr>
      <w:r>
        <w:rPr>
          <w:rFonts w:ascii="Arial" w:cs="Arial" w:eastAsia="Arial" w:hAnsi="Arial"/>
          <w:b/>
          <w:bCs/>
          <w:color w:val="1A1A2E"/>
          <w:sz w:val="22"/>
          <w:szCs w:val="22"/>
        </w:rPr>
        <w:t xml:space="preserve">Fiat Gates as regulatory bridges</w:t>
      </w:r>
      <w:r>
        <w:rPr>
          <w:rFonts w:ascii="Arial" w:cs="Arial" w:eastAsia="Arial" w:hAnsi="Arial"/>
          <w:color w:val="555555"/>
          <w:sz w:val="22"/>
          <w:szCs w:val="22"/>
        </w:rPr>
        <w:t xml:space="preserve">: Fiat-crypto operators are responsible for adapting their processes to local regulations, applying KYC/AML as needed.</w:t>
      </w:r>
    </w:p>
    <w:p>
      <w:pPr>
        <w:pStyle w:val="ListParagraph"/>
        <w:numPr>
          <w:ilvl w:val="0"/>
          <w:numId w:val="2"/>
        </w:numPr>
        <w:spacing w:before="40" w:after="40" w:line="260"/>
      </w:pPr>
      <w:r>
        <w:rPr>
          <w:rFonts w:ascii="Arial" w:cs="Arial" w:eastAsia="Arial" w:hAnsi="Arial"/>
          <w:b/>
          <w:bCs/>
          <w:color w:val="1A1A2E"/>
          <w:sz w:val="22"/>
          <w:szCs w:val="22"/>
        </w:rPr>
        <w:t xml:space="preserve">Distributed responsibility</w:t>
      </w:r>
      <w:r>
        <w:rPr>
          <w:rFonts w:ascii="Arial" w:cs="Arial" w:eastAsia="Arial" w:hAnsi="Arial"/>
          <w:color w:val="555555"/>
          <w:sz w:val="22"/>
          <w:szCs w:val="22"/>
        </w:rPr>
        <w:t xml:space="preserve">: Staking, reputation, and certification structure creates economic incentives for good behavior.</w:t>
      </w:r>
    </w:p>
    <w:p>
      <w:pPr>
        <w:pStyle w:val="ListParagraph"/>
        <w:numPr>
          <w:ilvl w:val="0"/>
          <w:numId w:val="2"/>
        </w:numPr>
        <w:spacing w:before="40" w:after="40" w:line="260"/>
      </w:pPr>
      <w:r>
        <w:rPr>
          <w:rFonts w:ascii="Arial" w:cs="Arial" w:eastAsia="Arial" w:hAnsi="Arial"/>
          <w:b/>
          <w:bCs/>
          <w:color w:val="1A1A2E"/>
          <w:sz w:val="22"/>
          <w:szCs w:val="22"/>
        </w:rPr>
        <w:t xml:space="preserve">Preparation for future regulations</w:t>
      </w:r>
      <w:r>
        <w:rPr>
          <w:rFonts w:ascii="Arial" w:cs="Arial" w:eastAsia="Arial" w:hAnsi="Arial"/>
          <w:color w:val="555555"/>
          <w:sz w:val="22"/>
          <w:szCs w:val="22"/>
        </w:rPr>
        <w:t xml:space="preserve">: Legal updates can be incorporated in a coordinated manner via DAO voting.</w:t>
      </w:r>
    </w:p>
    <w:p>
      <w:pPr>
        <w:pStyle w:val="Heading1"/>
        <w:spacing w:before="400" w:after="120"/>
      </w:pPr>
      <w:r>
        <w:rPr>
          <w:rFonts w:ascii="Arial" w:cs="Arial" w:eastAsia="Arial" w:hAnsi="Arial"/>
          <w:b/>
          <w:bCs/>
          <w:color w:val="1A1A2E"/>
          <w:sz w:val="36"/>
          <w:szCs w:val="36"/>
        </w:rPr>
        <w:t xml:space="preserve">13. Apêndice Técnico</w:t>
      </w:r>
    </w:p>
    <w:p>
      <w:pPr>
        <w:pStyle w:val="Heading2"/>
        <w:spacing w:before="80" w:after="200"/>
      </w:pPr>
      <w:r>
        <w:rPr>
          <w:rFonts w:ascii="Arial" w:cs="Arial" w:eastAsia="Arial" w:hAnsi="Arial"/>
          <w:color w:val="888888"/>
          <w:sz w:val="26"/>
          <w:szCs w:val="26"/>
        </w:rPr>
        <w:t xml:space="preserve">13. Technical Appendix</w:t>
      </w:r>
    </w:p>
    <w:p>
      <w:pPr>
        <w:pBdr>
          <w:bottom w:val="single" w:color="C9A84C" w:sz="4" w:space="1"/>
        </w:pBdr>
        <w:spacing w:before="80" w:after="80"/>
      </w:pPr>
      <w:r>
        <w:t xml:space="preserve"/>
      </w:r>
    </w:p>
    <w:p>
      <w:pPr>
        <w:pBdr>
          <w:bottom w:val="single" w:color="E0C870" w:sz="2" w:space="1"/>
        </w:pBdr>
        <w:spacing w:before="280" w:after="60"/>
      </w:pPr>
      <w:r>
        <w:rPr>
          <w:rFonts w:ascii="Arial" w:cs="Arial" w:eastAsia="Arial" w:hAnsi="Arial"/>
          <w:b/>
          <w:bCs/>
          <w:color w:val="C9A84C"/>
          <w:sz w:val="22"/>
          <w:szCs w:val="22"/>
        </w:rPr>
        <w:t xml:space="preserve">🇧🇷  Português</w:t>
      </w:r>
    </w:p>
    <w:p>
      <w:pPr>
        <w:pStyle w:val="ListParagraph"/>
        <w:numPr>
          <w:ilvl w:val="0"/>
          <w:numId w:val="2"/>
        </w:numPr>
        <w:spacing w:before="40" w:after="40" w:line="260"/>
      </w:pPr>
      <w:r>
        <w:rPr>
          <w:rFonts w:ascii="Arial" w:cs="Arial" w:eastAsia="Arial" w:hAnsi="Arial"/>
          <w:b/>
          <w:bCs/>
          <w:color w:val="1A1A2E"/>
          <w:sz w:val="22"/>
          <w:szCs w:val="22"/>
        </w:rPr>
        <w:t xml:space="preserve">Algoritmos de consenso</w:t>
      </w:r>
      <w:r>
        <w:rPr>
          <w:rFonts w:ascii="Arial" w:cs="Arial" w:eastAsia="Arial" w:hAnsi="Arial"/>
          <w:color w:val="555555"/>
          <w:sz w:val="22"/>
          <w:szCs w:val="22"/>
        </w:rPr>
        <w:t xml:space="preserve">: Modelo híbrido Proof-of-Stake (PoS) com validação meritocrática baseada em staking, reputação e certificações. Garante eficiência energética e participação qualificada.</w:t>
      </w:r>
    </w:p>
    <w:p>
      <w:pPr>
        <w:pStyle w:val="ListParagraph"/>
        <w:numPr>
          <w:ilvl w:val="0"/>
          <w:numId w:val="2"/>
        </w:numPr>
        <w:spacing w:before="40" w:after="40" w:line="260"/>
      </w:pPr>
      <w:r>
        <w:rPr>
          <w:rFonts w:ascii="Arial" w:cs="Arial" w:eastAsia="Arial" w:hAnsi="Arial"/>
          <w:b/>
          <w:bCs/>
          <w:color w:val="1A1A2E"/>
          <w:sz w:val="22"/>
          <w:szCs w:val="22"/>
        </w:rPr>
        <w:t xml:space="preserve">Smart contracts</w:t>
      </w:r>
      <w:r>
        <w:rPr>
          <w:rFonts w:ascii="Arial" w:cs="Arial" w:eastAsia="Arial" w:hAnsi="Arial"/>
          <w:color w:val="555555"/>
          <w:sz w:val="22"/>
          <w:szCs w:val="22"/>
        </w:rPr>
        <w:t xml:space="preserve">: Padrões ERC (ERC-20, ERC-721) adaptados à Hiper-DEX. Módulos para staking, DAO, emissão de ativos, certificações, seguros, carteiras herdáveis e derivativos.</w:t>
      </w:r>
    </w:p>
    <w:p>
      <w:pPr>
        <w:pStyle w:val="ListParagraph"/>
        <w:numPr>
          <w:ilvl w:val="0"/>
          <w:numId w:val="2"/>
        </w:numPr>
        <w:spacing w:before="40" w:after="40" w:line="260"/>
      </w:pPr>
      <w:r>
        <w:rPr>
          <w:rFonts w:ascii="Arial" w:cs="Arial" w:eastAsia="Arial" w:hAnsi="Arial"/>
          <w:b/>
          <w:bCs/>
          <w:color w:val="1A1A2E"/>
          <w:sz w:val="22"/>
          <w:szCs w:val="22"/>
        </w:rPr>
        <w:t xml:space="preserve">Staking, reputação e certificações</w:t>
      </w:r>
      <w:r>
        <w:rPr>
          <w:rFonts w:ascii="Arial" w:cs="Arial" w:eastAsia="Arial" w:hAnsi="Arial"/>
          <w:color w:val="555555"/>
          <w:sz w:val="22"/>
          <w:szCs w:val="22"/>
        </w:rPr>
        <w:t xml:space="preserve">: Staking obrigatório para funções. Cada interação contribui para reputação on-chain. Certificações mantidas por staking, histórico e avaliações.</w:t>
      </w:r>
    </w:p>
    <w:p>
      <w:pPr>
        <w:pStyle w:val="ListParagraph"/>
        <w:numPr>
          <w:ilvl w:val="0"/>
          <w:numId w:val="2"/>
        </w:numPr>
        <w:spacing w:before="40" w:after="40" w:line="260"/>
      </w:pPr>
      <w:r>
        <w:rPr>
          <w:rFonts w:ascii="Arial" w:cs="Arial" w:eastAsia="Arial" w:hAnsi="Arial"/>
          <w:b/>
          <w:bCs/>
          <w:color w:val="1A1A2E"/>
          <w:sz w:val="22"/>
          <w:szCs w:val="22"/>
        </w:rPr>
        <w:t xml:space="preserve">Oráculos e dados externos</w:t>
      </w:r>
      <w:r>
        <w:rPr>
          <w:rFonts w:ascii="Arial" w:cs="Arial" w:eastAsia="Arial" w:hAnsi="Arial"/>
          <w:color w:val="555555"/>
          <w:sz w:val="22"/>
          <w:szCs w:val="22"/>
        </w:rPr>
        <w:t xml:space="preserve">: Oráculos descentralizados para preços de mercado, eventos reais e dados externos. Suporte a oráculos internos certificados e fontes externas confiáveis.</w:t>
      </w:r>
    </w:p>
    <w:p>
      <w:pPr>
        <w:pStyle w:val="ListParagraph"/>
        <w:numPr>
          <w:ilvl w:val="0"/>
          <w:numId w:val="2"/>
        </w:numPr>
        <w:spacing w:before="40" w:after="40" w:line="260"/>
      </w:pPr>
      <w:r>
        <w:rPr>
          <w:rFonts w:ascii="Arial" w:cs="Arial" w:eastAsia="Arial" w:hAnsi="Arial"/>
          <w:b/>
          <w:bCs/>
          <w:color w:val="1A1A2E"/>
          <w:sz w:val="22"/>
          <w:szCs w:val="22"/>
        </w:rPr>
        <w:t xml:space="preserve">Módulo de avaliação comunitária</w:t>
      </w:r>
      <w:r>
        <w:rPr>
          <w:rFonts w:ascii="Arial" w:cs="Arial" w:eastAsia="Arial" w:hAnsi="Arial"/>
          <w:color w:val="555555"/>
          <w:sz w:val="22"/>
          <w:szCs w:val="22"/>
        </w:rPr>
        <w:t xml:space="preserve">: Interfaces para avaliação de agentes, gestores, contratos, serviços e conteúdos educacionais com impacto direto na reputação on-chain.</w:t>
      </w:r>
    </w:p>
    <w:p>
      <w:pPr>
        <w:spacing w:before="80" w:after="0"/>
      </w:pPr>
      <w:r>
        <w:t xml:space="preserve"/>
      </w:r>
    </w:p>
    <w:p>
      <w:pPr>
        <w:spacing w:before="80" w:after="60"/>
      </w:pPr>
      <w:r>
        <w:rPr>
          <w:rFonts w:ascii="Arial" w:cs="Arial" w:eastAsia="Arial" w:hAnsi="Arial"/>
          <w:b/>
          <w:bCs/>
          <w:color w:val="1A1A2E"/>
          <w:sz w:val="24"/>
          <w:szCs w:val="24"/>
        </w:rPr>
        <w:t xml:space="preserve">Camada de Privacidade e Anonimato (Core do Protocolo)</w:t>
      </w:r>
    </w:p>
    <w:p>
      <w:pPr>
        <w:spacing w:before="80" w:after="120" w:line="276"/>
      </w:pPr>
      <w:r>
        <w:rPr>
          <w:rFonts w:ascii="Arial" w:cs="Arial" w:eastAsia="Arial" w:hAnsi="Arial"/>
          <w:color w:val="555555"/>
          <w:sz w:val="22"/>
          <w:szCs w:val="22"/>
        </w:rPr>
        <w:t xml:space="preserve">A Hiper-DEX implementa anonimato obrigatório por design em todas as transações on-chain:</w:t>
      </w:r>
    </w:p>
    <w:p>
      <w:pPr>
        <w:pStyle w:val="ListParagraph"/>
        <w:numPr>
          <w:ilvl w:val="0"/>
          <w:numId w:val="2"/>
        </w:numPr>
        <w:spacing w:before="40" w:after="40" w:line="260"/>
      </w:pPr>
      <w:r>
        <w:rPr>
          <w:rFonts w:ascii="Arial" w:cs="Arial" w:eastAsia="Arial" w:hAnsi="Arial"/>
          <w:b/>
          <w:bCs/>
          <w:color w:val="1A1A2E"/>
          <w:sz w:val="22"/>
          <w:szCs w:val="22"/>
        </w:rPr>
        <w:t xml:space="preserve">Stealth Addresses</w:t>
      </w:r>
      <w:r>
        <w:rPr>
          <w:rFonts w:ascii="Arial" w:cs="Arial" w:eastAsia="Arial" w:hAnsi="Arial"/>
          <w:color w:val="555555"/>
          <w:sz w:val="22"/>
          <w:szCs w:val="22"/>
        </w:rPr>
        <w:t xml:space="preserve">: Cada transação gera endereços únicos e não correlacionáveis, impedindo vínculos públicos entre remetente e destinatário.</w:t>
      </w:r>
    </w:p>
    <w:p>
      <w:pPr>
        <w:pStyle w:val="ListParagraph"/>
        <w:numPr>
          <w:ilvl w:val="0"/>
          <w:numId w:val="2"/>
        </w:numPr>
        <w:spacing w:before="40" w:after="40" w:line="260"/>
      </w:pPr>
      <w:r>
        <w:rPr>
          <w:rFonts w:ascii="Arial" w:cs="Arial" w:eastAsia="Arial" w:hAnsi="Arial"/>
          <w:b/>
          <w:bCs/>
          <w:color w:val="1A1A2E"/>
          <w:sz w:val="22"/>
          <w:szCs w:val="22"/>
        </w:rPr>
        <w:t xml:space="preserve">Ring Signatures / Mixnets (em desenvolvimento)</w:t>
      </w:r>
      <w:r>
        <w:rPr>
          <w:rFonts w:ascii="Arial" w:cs="Arial" w:eastAsia="Arial" w:hAnsi="Arial"/>
          <w:color w:val="555555"/>
          <w:sz w:val="22"/>
          <w:szCs w:val="22"/>
        </w:rPr>
        <w:t xml:space="preserve">: Mecanismo para ocultar a origem real das transações dentro de um conjunto de possíveis emissores.</w:t>
      </w:r>
    </w:p>
    <w:p>
      <w:pPr>
        <w:pStyle w:val="ListParagraph"/>
        <w:numPr>
          <w:ilvl w:val="0"/>
          <w:numId w:val="2"/>
        </w:numPr>
        <w:spacing w:before="40" w:after="40" w:line="260"/>
      </w:pPr>
      <w:r>
        <w:rPr>
          <w:rFonts w:ascii="Arial" w:cs="Arial" w:eastAsia="Arial" w:hAnsi="Arial"/>
          <w:b/>
          <w:bCs/>
          <w:color w:val="1A1A2E"/>
          <w:sz w:val="22"/>
          <w:szCs w:val="22"/>
        </w:rPr>
        <w:t xml:space="preserve">zk-SNARKs / zk-STARKs (em desenvolvimento)</w:t>
      </w:r>
      <w:r>
        <w:rPr>
          <w:rFonts w:ascii="Arial" w:cs="Arial" w:eastAsia="Arial" w:hAnsi="Arial"/>
          <w:color w:val="555555"/>
          <w:sz w:val="22"/>
          <w:szCs w:val="22"/>
        </w:rPr>
        <w:t xml:space="preserve">: Validação de transações sem revelar valores, participantes ou metadados sensíveis.</w:t>
      </w:r>
    </w:p>
    <w:p>
      <w:pPr>
        <w:pStyle w:val="ListParagraph"/>
        <w:numPr>
          <w:ilvl w:val="0"/>
          <w:numId w:val="2"/>
        </w:numPr>
        <w:spacing w:before="40" w:after="40" w:line="260"/>
      </w:pPr>
      <w:r>
        <w:rPr>
          <w:rFonts w:ascii="Arial" w:cs="Arial" w:eastAsia="Arial" w:hAnsi="Arial"/>
          <w:b/>
          <w:bCs/>
          <w:color w:val="1A1A2E"/>
          <w:sz w:val="22"/>
          <w:szCs w:val="22"/>
        </w:rPr>
        <w:t xml:space="preserve">Confidential Transactions (em desenvolvimento)</w:t>
      </w:r>
      <w:r>
        <w:rPr>
          <w:rFonts w:ascii="Arial" w:cs="Arial" w:eastAsia="Arial" w:hAnsi="Arial"/>
          <w:color w:val="555555"/>
          <w:sz w:val="22"/>
          <w:szCs w:val="22"/>
        </w:rPr>
        <w:t xml:space="preserve">: Ocultação criptográfica dos montantes transferidos, mantendo verificabilidade pública.</w:t>
      </w:r>
    </w:p>
    <w:p>
      <w:pPr>
        <w:pStyle w:val="ListParagraph"/>
        <w:numPr>
          <w:ilvl w:val="0"/>
          <w:numId w:val="2"/>
        </w:numPr>
        <w:spacing w:before="40" w:after="40" w:line="260"/>
      </w:pPr>
      <w:r>
        <w:rPr>
          <w:rFonts w:ascii="Arial" w:cs="Arial" w:eastAsia="Arial" w:hAnsi="Arial"/>
          <w:b/>
          <w:bCs/>
          <w:color w:val="1A1A2E"/>
          <w:sz w:val="22"/>
          <w:szCs w:val="22"/>
        </w:rPr>
        <w:t xml:space="preserve">Proteção de metadados de rede</w:t>
      </w:r>
      <w:r>
        <w:rPr>
          <w:rFonts w:ascii="Arial" w:cs="Arial" w:eastAsia="Arial" w:hAnsi="Arial"/>
          <w:color w:val="555555"/>
          <w:sz w:val="22"/>
          <w:szCs w:val="22"/>
        </w:rPr>
        <w:t xml:space="preserve">: Técnicas como Dandelion-like para reduzir rastreabilidade por análise de tráfego.</w:t>
      </w:r>
    </w:p>
    <w:p>
      <w:pPr>
        <w:pStyle w:val="ListParagraph"/>
        <w:numPr>
          <w:ilvl w:val="0"/>
          <w:numId w:val="2"/>
        </w:numPr>
        <w:spacing w:before="40" w:after="40" w:line="260"/>
      </w:pPr>
      <w:r>
        <w:rPr>
          <w:rFonts w:ascii="Arial" w:cs="Arial" w:eastAsia="Arial" w:hAnsi="Arial"/>
          <w:b/>
          <w:bCs/>
          <w:color w:val="1A1A2E"/>
          <w:sz w:val="22"/>
          <w:szCs w:val="22"/>
        </w:rPr>
        <w:t xml:space="preserve">Shielded-by-default</w:t>
      </w:r>
      <w:r>
        <w:rPr>
          <w:rFonts w:ascii="Arial" w:cs="Arial" w:eastAsia="Arial" w:hAnsi="Arial"/>
          <w:color w:val="555555"/>
          <w:sz w:val="22"/>
          <w:szCs w:val="22"/>
        </w:rPr>
        <w:t xml:space="preserve">: Todas as transações protegidas por padrão, sem modos públicos alternativos na camada base.</w:t>
      </w:r>
    </w:p>
    <w:p>
      <w:pPr>
        <w:pStyle w:val="ListParagraph"/>
        <w:numPr>
          <w:ilvl w:val="0"/>
          <w:numId w:val="2"/>
        </w:numPr>
        <w:spacing w:before="40" w:after="40" w:line="260"/>
      </w:pPr>
      <w:r>
        <w:rPr>
          <w:rFonts w:ascii="Arial" w:cs="Arial" w:eastAsia="Arial" w:hAnsi="Arial"/>
          <w:b/>
          <w:bCs/>
          <w:color w:val="1A1A2E"/>
          <w:sz w:val="22"/>
          <w:szCs w:val="22"/>
        </w:rPr>
        <w:t xml:space="preserve">Divulgação seletiva off-chain</w:t>
      </w:r>
      <w:r>
        <w:rPr>
          <w:rFonts w:ascii="Arial" w:cs="Arial" w:eastAsia="Arial" w:hAnsi="Arial"/>
          <w:color w:val="555555"/>
          <w:sz w:val="22"/>
          <w:szCs w:val="22"/>
        </w:rPr>
        <w:t xml:space="preserve">: Usuários podem comprovar informações específicas via provas criptográficas sem expor dados on-chain.</w:t>
      </w:r>
    </w:p>
    <w:p>
      <w:pPr>
        <w:pBdr>
          <w:bottom w:val="single" w:color="E0C870" w:sz="2" w:space="1"/>
        </w:pBdr>
        <w:spacing w:before="280" w:after="60"/>
      </w:pPr>
      <w:r>
        <w:rPr>
          <w:rFonts w:ascii="Arial" w:cs="Arial" w:eastAsia="Arial" w:hAnsi="Arial"/>
          <w:b/>
          <w:bCs/>
          <w:color w:val="C9A84C"/>
          <w:sz w:val="22"/>
          <w:szCs w:val="22"/>
        </w:rPr>
        <w:t xml:space="preserve">🇺🇸  English</w:t>
      </w:r>
    </w:p>
    <w:p>
      <w:pPr>
        <w:pStyle w:val="ListParagraph"/>
        <w:numPr>
          <w:ilvl w:val="0"/>
          <w:numId w:val="2"/>
        </w:numPr>
        <w:spacing w:before="40" w:after="40" w:line="260"/>
      </w:pPr>
      <w:r>
        <w:rPr>
          <w:rFonts w:ascii="Arial" w:cs="Arial" w:eastAsia="Arial" w:hAnsi="Arial"/>
          <w:b/>
          <w:bCs/>
          <w:color w:val="1A1A2E"/>
          <w:sz w:val="22"/>
          <w:szCs w:val="22"/>
        </w:rPr>
        <w:t xml:space="preserve">Consensus algorithms</w:t>
      </w:r>
      <w:r>
        <w:rPr>
          <w:rFonts w:ascii="Arial" w:cs="Arial" w:eastAsia="Arial" w:hAnsi="Arial"/>
          <w:color w:val="555555"/>
          <w:sz w:val="22"/>
          <w:szCs w:val="22"/>
        </w:rPr>
        <w:t xml:space="preserve">: Hybrid Proof-of-Stake (PoS) model with meritocratic validation based on staking, reputation, and certifications. Ensures energy efficiency and qualified participation.</w:t>
      </w:r>
    </w:p>
    <w:p>
      <w:pPr>
        <w:pStyle w:val="ListParagraph"/>
        <w:numPr>
          <w:ilvl w:val="0"/>
          <w:numId w:val="2"/>
        </w:numPr>
        <w:spacing w:before="40" w:after="40" w:line="260"/>
      </w:pPr>
      <w:r>
        <w:rPr>
          <w:rFonts w:ascii="Arial" w:cs="Arial" w:eastAsia="Arial" w:hAnsi="Arial"/>
          <w:b/>
          <w:bCs/>
          <w:color w:val="1A1A2E"/>
          <w:sz w:val="22"/>
          <w:szCs w:val="22"/>
        </w:rPr>
        <w:t xml:space="preserve">Smart contracts</w:t>
      </w:r>
      <w:r>
        <w:rPr>
          <w:rFonts w:ascii="Arial" w:cs="Arial" w:eastAsia="Arial" w:hAnsi="Arial"/>
          <w:color w:val="555555"/>
          <w:sz w:val="22"/>
          <w:szCs w:val="22"/>
        </w:rPr>
        <w:t xml:space="preserve">: ERC standards (ERC-20, ERC-721) adapted to Hiper-DEX. Modules for staking, DAO, asset issuance, certifications, insurance, inheritable wallets, and derivatives.</w:t>
      </w:r>
    </w:p>
    <w:p>
      <w:pPr>
        <w:pStyle w:val="ListParagraph"/>
        <w:numPr>
          <w:ilvl w:val="0"/>
          <w:numId w:val="2"/>
        </w:numPr>
        <w:spacing w:before="40" w:after="40" w:line="260"/>
      </w:pPr>
      <w:r>
        <w:rPr>
          <w:rFonts w:ascii="Arial" w:cs="Arial" w:eastAsia="Arial" w:hAnsi="Arial"/>
          <w:b/>
          <w:bCs/>
          <w:color w:val="1A1A2E"/>
          <w:sz w:val="22"/>
          <w:szCs w:val="22"/>
        </w:rPr>
        <w:t xml:space="preserve">Staking, reputation, and certifications</w:t>
      </w:r>
      <w:r>
        <w:rPr>
          <w:rFonts w:ascii="Arial" w:cs="Arial" w:eastAsia="Arial" w:hAnsi="Arial"/>
          <w:color w:val="555555"/>
          <w:sz w:val="22"/>
          <w:szCs w:val="22"/>
        </w:rPr>
        <w:t xml:space="preserve">: Mandatory staking for functions. Each interaction contributes to on-chain reputation. Certifications maintained by staking, history, and evaluations.</w:t>
      </w:r>
    </w:p>
    <w:p>
      <w:pPr>
        <w:pStyle w:val="ListParagraph"/>
        <w:numPr>
          <w:ilvl w:val="0"/>
          <w:numId w:val="2"/>
        </w:numPr>
        <w:spacing w:before="40" w:after="40" w:line="260"/>
      </w:pPr>
      <w:r>
        <w:rPr>
          <w:rFonts w:ascii="Arial" w:cs="Arial" w:eastAsia="Arial" w:hAnsi="Arial"/>
          <w:b/>
          <w:bCs/>
          <w:color w:val="1A1A2E"/>
          <w:sz w:val="22"/>
          <w:szCs w:val="22"/>
        </w:rPr>
        <w:t xml:space="preserve">Oracles and external data</w:t>
      </w:r>
      <w:r>
        <w:rPr>
          <w:rFonts w:ascii="Arial" w:cs="Arial" w:eastAsia="Arial" w:hAnsi="Arial"/>
          <w:color w:val="555555"/>
          <w:sz w:val="22"/>
          <w:szCs w:val="22"/>
        </w:rPr>
        <w:t xml:space="preserve">: Decentralized oracles for market prices, real events, and external data. Support for certified internal oracles and trusted external sources.</w:t>
      </w:r>
    </w:p>
    <w:p>
      <w:pPr>
        <w:pStyle w:val="ListParagraph"/>
        <w:numPr>
          <w:ilvl w:val="0"/>
          <w:numId w:val="2"/>
        </w:numPr>
        <w:spacing w:before="40" w:after="40" w:line="260"/>
      </w:pPr>
      <w:r>
        <w:rPr>
          <w:rFonts w:ascii="Arial" w:cs="Arial" w:eastAsia="Arial" w:hAnsi="Arial"/>
          <w:b/>
          <w:bCs/>
          <w:color w:val="1A1A2E"/>
          <w:sz w:val="22"/>
          <w:szCs w:val="22"/>
        </w:rPr>
        <w:t xml:space="preserve">Community evaluation module</w:t>
      </w:r>
      <w:r>
        <w:rPr>
          <w:rFonts w:ascii="Arial" w:cs="Arial" w:eastAsia="Arial" w:hAnsi="Arial"/>
          <w:color w:val="555555"/>
          <w:sz w:val="22"/>
          <w:szCs w:val="22"/>
        </w:rPr>
        <w:t xml:space="preserve">: Interfaces for evaluating agents, managers, contracts, services, and educational content with direct impact on on-chain reputation.</w:t>
      </w:r>
    </w:p>
    <w:p>
      <w:pPr>
        <w:spacing w:before="80" w:after="0"/>
      </w:pPr>
      <w:r>
        <w:t xml:space="preserve"/>
      </w:r>
    </w:p>
    <w:p>
      <w:pPr>
        <w:spacing w:before="80" w:after="60"/>
      </w:pPr>
      <w:r>
        <w:rPr>
          <w:rFonts w:ascii="Arial" w:cs="Arial" w:eastAsia="Arial" w:hAnsi="Arial"/>
          <w:b/>
          <w:bCs/>
          <w:color w:val="1A1A2E"/>
          <w:sz w:val="24"/>
          <w:szCs w:val="24"/>
        </w:rPr>
        <w:t xml:space="preserve">Privacy and Anonymity Layer (Protocol Core)</w:t>
      </w:r>
    </w:p>
    <w:p>
      <w:pPr>
        <w:spacing w:before="80" w:after="120" w:line="276"/>
      </w:pPr>
      <w:r>
        <w:rPr>
          <w:rFonts w:ascii="Arial" w:cs="Arial" w:eastAsia="Arial" w:hAnsi="Arial"/>
          <w:color w:val="555555"/>
          <w:sz w:val="22"/>
          <w:szCs w:val="22"/>
        </w:rPr>
        <w:t xml:space="preserve">The Hiper-DEX implements mandatory anonymity by design in all on-chain transactions:</w:t>
      </w:r>
    </w:p>
    <w:p>
      <w:pPr>
        <w:pStyle w:val="ListParagraph"/>
        <w:numPr>
          <w:ilvl w:val="0"/>
          <w:numId w:val="2"/>
        </w:numPr>
        <w:spacing w:before="40" w:after="40" w:line="260"/>
      </w:pPr>
      <w:r>
        <w:rPr>
          <w:rFonts w:ascii="Arial" w:cs="Arial" w:eastAsia="Arial" w:hAnsi="Arial"/>
          <w:b/>
          <w:bCs/>
          <w:color w:val="1A1A2E"/>
          <w:sz w:val="22"/>
          <w:szCs w:val="22"/>
        </w:rPr>
        <w:t xml:space="preserve">Stealth Addresses</w:t>
      </w:r>
      <w:r>
        <w:rPr>
          <w:rFonts w:ascii="Arial" w:cs="Arial" w:eastAsia="Arial" w:hAnsi="Arial"/>
          <w:color w:val="555555"/>
          <w:sz w:val="22"/>
          <w:szCs w:val="22"/>
        </w:rPr>
        <w:t xml:space="preserve">: Each transaction generates unique and non-correlatable addresses, preventing public links between sender and recipient.</w:t>
      </w:r>
    </w:p>
    <w:p>
      <w:pPr>
        <w:pStyle w:val="ListParagraph"/>
        <w:numPr>
          <w:ilvl w:val="0"/>
          <w:numId w:val="2"/>
        </w:numPr>
        <w:spacing w:before="40" w:after="40" w:line="260"/>
      </w:pPr>
      <w:r>
        <w:rPr>
          <w:rFonts w:ascii="Arial" w:cs="Arial" w:eastAsia="Arial" w:hAnsi="Arial"/>
          <w:b/>
          <w:bCs/>
          <w:color w:val="1A1A2E"/>
          <w:sz w:val="22"/>
          <w:szCs w:val="22"/>
        </w:rPr>
        <w:t xml:space="preserve">Ring Signatures / Mixnets (in development)</w:t>
      </w:r>
      <w:r>
        <w:rPr>
          <w:rFonts w:ascii="Arial" w:cs="Arial" w:eastAsia="Arial" w:hAnsi="Arial"/>
          <w:color w:val="555555"/>
          <w:sz w:val="22"/>
          <w:szCs w:val="22"/>
        </w:rPr>
        <w:t xml:space="preserve">: Mechanism to conceal the true origin of transactions within a set of possible senders.</w:t>
      </w:r>
    </w:p>
    <w:p>
      <w:pPr>
        <w:pStyle w:val="ListParagraph"/>
        <w:numPr>
          <w:ilvl w:val="0"/>
          <w:numId w:val="2"/>
        </w:numPr>
        <w:spacing w:before="40" w:after="40" w:line="260"/>
      </w:pPr>
      <w:r>
        <w:rPr>
          <w:rFonts w:ascii="Arial" w:cs="Arial" w:eastAsia="Arial" w:hAnsi="Arial"/>
          <w:b/>
          <w:bCs/>
          <w:color w:val="1A1A2E"/>
          <w:sz w:val="22"/>
          <w:szCs w:val="22"/>
        </w:rPr>
        <w:t xml:space="preserve">zk-SNARKs / zk-STARKs (in development)</w:t>
      </w:r>
      <w:r>
        <w:rPr>
          <w:rFonts w:ascii="Arial" w:cs="Arial" w:eastAsia="Arial" w:hAnsi="Arial"/>
          <w:color w:val="555555"/>
          <w:sz w:val="22"/>
          <w:szCs w:val="22"/>
        </w:rPr>
        <w:t xml:space="preserve">: Transaction validation without revealing values, participants, or sensitive metadata.</w:t>
      </w:r>
    </w:p>
    <w:p>
      <w:pPr>
        <w:pStyle w:val="ListParagraph"/>
        <w:numPr>
          <w:ilvl w:val="0"/>
          <w:numId w:val="2"/>
        </w:numPr>
        <w:spacing w:before="40" w:after="40" w:line="260"/>
      </w:pPr>
      <w:r>
        <w:rPr>
          <w:rFonts w:ascii="Arial" w:cs="Arial" w:eastAsia="Arial" w:hAnsi="Arial"/>
          <w:b/>
          <w:bCs/>
          <w:color w:val="1A1A2E"/>
          <w:sz w:val="22"/>
          <w:szCs w:val="22"/>
        </w:rPr>
        <w:t xml:space="preserve">Confidential Transactions (in development)</w:t>
      </w:r>
      <w:r>
        <w:rPr>
          <w:rFonts w:ascii="Arial" w:cs="Arial" w:eastAsia="Arial" w:hAnsi="Arial"/>
          <w:color w:val="555555"/>
          <w:sz w:val="22"/>
          <w:szCs w:val="22"/>
        </w:rPr>
        <w:t xml:space="preserve">: Cryptographic concealment of transferred amounts while maintaining public verifiability.</w:t>
      </w:r>
    </w:p>
    <w:p>
      <w:pPr>
        <w:pStyle w:val="ListParagraph"/>
        <w:numPr>
          <w:ilvl w:val="0"/>
          <w:numId w:val="2"/>
        </w:numPr>
        <w:spacing w:before="40" w:after="40" w:line="260"/>
      </w:pPr>
      <w:r>
        <w:rPr>
          <w:rFonts w:ascii="Arial" w:cs="Arial" w:eastAsia="Arial" w:hAnsi="Arial"/>
          <w:b/>
          <w:bCs/>
          <w:color w:val="1A1A2E"/>
          <w:sz w:val="22"/>
          <w:szCs w:val="22"/>
        </w:rPr>
        <w:t xml:space="preserve">Network metadata protection</w:t>
      </w:r>
      <w:r>
        <w:rPr>
          <w:rFonts w:ascii="Arial" w:cs="Arial" w:eastAsia="Arial" w:hAnsi="Arial"/>
          <w:color w:val="555555"/>
          <w:sz w:val="22"/>
          <w:szCs w:val="22"/>
        </w:rPr>
        <w:t xml:space="preserve">: Techniques such as Dandelion-like propagation to reduce traceability through traffic analysis.</w:t>
      </w:r>
    </w:p>
    <w:p>
      <w:pPr>
        <w:pStyle w:val="ListParagraph"/>
        <w:numPr>
          <w:ilvl w:val="0"/>
          <w:numId w:val="2"/>
        </w:numPr>
        <w:spacing w:before="40" w:after="40" w:line="260"/>
      </w:pPr>
      <w:r>
        <w:rPr>
          <w:rFonts w:ascii="Arial" w:cs="Arial" w:eastAsia="Arial" w:hAnsi="Arial"/>
          <w:b/>
          <w:bCs/>
          <w:color w:val="1A1A2E"/>
          <w:sz w:val="22"/>
          <w:szCs w:val="22"/>
        </w:rPr>
        <w:t xml:space="preserve">Shielded-by-default</w:t>
      </w:r>
      <w:r>
        <w:rPr>
          <w:rFonts w:ascii="Arial" w:cs="Arial" w:eastAsia="Arial" w:hAnsi="Arial"/>
          <w:color w:val="555555"/>
          <w:sz w:val="22"/>
          <w:szCs w:val="22"/>
        </w:rPr>
        <w:t xml:space="preserve">: All transactions protected by default, with no alternative public modes at the base layer.</w:t>
      </w:r>
    </w:p>
    <w:p>
      <w:pPr>
        <w:pStyle w:val="ListParagraph"/>
        <w:numPr>
          <w:ilvl w:val="0"/>
          <w:numId w:val="2"/>
        </w:numPr>
        <w:spacing w:before="40" w:after="40" w:line="260"/>
      </w:pPr>
      <w:r>
        <w:rPr>
          <w:rFonts w:ascii="Arial" w:cs="Arial" w:eastAsia="Arial" w:hAnsi="Arial"/>
          <w:b/>
          <w:bCs/>
          <w:color w:val="1A1A2E"/>
          <w:sz w:val="22"/>
          <w:szCs w:val="22"/>
        </w:rPr>
        <w:t xml:space="preserve">Selective off-chain disclosure</w:t>
      </w:r>
      <w:r>
        <w:rPr>
          <w:rFonts w:ascii="Arial" w:cs="Arial" w:eastAsia="Arial" w:hAnsi="Arial"/>
          <w:color w:val="555555"/>
          <w:sz w:val="22"/>
          <w:szCs w:val="22"/>
        </w:rPr>
        <w:t xml:space="preserve">: Users can prove specific information via cryptographic proofs without exposing on-chain data.</w:t>
      </w:r>
    </w:p>
    <w:p>
      <w:pPr>
        <w:pStyle w:val="Heading1"/>
        <w:spacing w:before="400" w:after="120"/>
      </w:pPr>
      <w:r>
        <w:rPr>
          <w:rFonts w:ascii="Arial" w:cs="Arial" w:eastAsia="Arial" w:hAnsi="Arial"/>
          <w:b/>
          <w:bCs/>
          <w:color w:val="1A1A2E"/>
          <w:sz w:val="36"/>
          <w:szCs w:val="36"/>
        </w:rPr>
        <w:t xml:space="preserve">14. Glossário</w:t>
      </w:r>
    </w:p>
    <w:p>
      <w:pPr>
        <w:pStyle w:val="Heading2"/>
        <w:spacing w:before="80" w:after="200"/>
      </w:pPr>
      <w:r>
        <w:rPr>
          <w:rFonts w:ascii="Arial" w:cs="Arial" w:eastAsia="Arial" w:hAnsi="Arial"/>
          <w:color w:val="888888"/>
          <w:sz w:val="26"/>
          <w:szCs w:val="26"/>
        </w:rPr>
        <w:t xml:space="preserve">14. Glossary</w:t>
      </w:r>
    </w:p>
    <w:p>
      <w:pPr>
        <w:pBdr>
          <w:bottom w:val="single" w:color="C9A84C" w:sz="4" w:space="1"/>
        </w:pBdr>
        <w:spacing w:before="80" w:after="80"/>
      </w:pPr>
      <w:r>
        <w:t xml:space="preserve"/>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rPr>
          <w:tblHeader/>
        </w:trPr>
        <w:tc>
          <w:tcPr>
            <w:tcW w:type="dxa" w:w="2000"/>
            <w:tcBorders>
              <w:top w:val="single" w:color="BBBBBB" w:sz="1"/>
              <w:left w:val="single" w:color="BBBBBB" w:sz="1"/>
              <w:bottom w:val="single" w:color="BBBBBB" w:sz="1"/>
              <w:right w:val="single" w:color="BBBBBB"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Termo / Term</w:t>
            </w:r>
          </w:p>
        </w:tc>
        <w:tc>
          <w:tcPr>
            <w:tcW w:type="dxa" w:w="3680"/>
            <w:tcBorders>
              <w:top w:val="single" w:color="BBBBBB" w:sz="1"/>
              <w:left w:val="single" w:color="BBBBBB" w:sz="1"/>
              <w:bottom w:val="single" w:color="BBBBBB" w:sz="1"/>
              <w:right w:val="single" w:color="BBBBBB"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Definição (PT)</w:t>
            </w:r>
          </w:p>
        </w:tc>
        <w:tc>
          <w:tcPr>
            <w:tcW w:type="dxa" w:w="3680"/>
            <w:tcBorders>
              <w:top w:val="single" w:color="BBBBBB" w:sz="1"/>
              <w:left w:val="single" w:color="BBBBBB" w:sz="1"/>
              <w:bottom w:val="single" w:color="BBBBBB" w:sz="1"/>
              <w:right w:val="single" w:color="BBBBBB"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Definition (EN)</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Certificação</w:t>
            </w:r>
          </w:p>
        </w:tc>
        <w:tc>
          <w:tcPr>
            <w:tcW w:type="dxa" w:w="3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Representação de funções no ecossistema, obtida por staking, reputação e participação ativa.</w:t>
            </w:r>
          </w:p>
        </w:tc>
        <w:tc>
          <w:tcPr>
            <w:tcW w:type="dxa" w:w="3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Representation of ecosystem roles, obtained through staking, reputation, and active participation.</w:t>
            </w:r>
          </w:p>
        </w:tc>
      </w:tr>
      <w:tr>
        <w:tc>
          <w:tcPr>
            <w:tcW w:type="dxa" w:w="200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b/>
                <w:bCs/>
                <w:color w:val="1A1A2E"/>
                <w:sz w:val="20"/>
                <w:szCs w:val="20"/>
              </w:rPr>
              <w:t xml:space="preserve">Staking</w:t>
            </w:r>
          </w:p>
        </w:tc>
        <w:tc>
          <w:tcPr>
            <w:tcW w:type="dxa" w:w="368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color w:val="555555"/>
                <w:sz w:val="20"/>
                <w:szCs w:val="20"/>
              </w:rPr>
              <w:t xml:space="preserve">Processo de travamento de tokens como garantia de comprometimento, segurança e acesso a certificações.</w:t>
            </w:r>
          </w:p>
        </w:tc>
        <w:tc>
          <w:tcPr>
            <w:tcW w:type="dxa" w:w="368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color w:val="555555"/>
                <w:sz w:val="20"/>
                <w:szCs w:val="20"/>
              </w:rPr>
              <w:t xml:space="preserve">Process of locking tokens as a commitment guarantee, security, and access to certifications.</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DAO</w:t>
            </w:r>
          </w:p>
        </w:tc>
        <w:tc>
          <w:tcPr>
            <w:tcW w:type="dxa" w:w="3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Organização Autônoma Descentralizada que governa o protocolo via votações on-chain.</w:t>
            </w:r>
          </w:p>
        </w:tc>
        <w:tc>
          <w:tcPr>
            <w:tcW w:type="dxa" w:w="3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Decentralized Autonomous Organization governing the protocol through on-chain voting.</w:t>
            </w:r>
          </w:p>
        </w:tc>
      </w:tr>
      <w:tr>
        <w:tc>
          <w:tcPr>
            <w:tcW w:type="dxa" w:w="200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b/>
                <w:bCs/>
                <w:color w:val="1A1A2E"/>
                <w:sz w:val="20"/>
                <w:szCs w:val="20"/>
              </w:rPr>
              <w:t xml:space="preserve">DEX</w:t>
            </w:r>
          </w:p>
        </w:tc>
        <w:tc>
          <w:tcPr>
            <w:tcW w:type="dxa" w:w="368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color w:val="555555"/>
                <w:sz w:val="20"/>
                <w:szCs w:val="20"/>
              </w:rPr>
              <w:t xml:space="preserve">Exchange descentralizada que permite negociação de ativos sem intermediários centralizados.</w:t>
            </w:r>
          </w:p>
        </w:tc>
        <w:tc>
          <w:tcPr>
            <w:tcW w:type="dxa" w:w="368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color w:val="555555"/>
                <w:sz w:val="20"/>
                <w:szCs w:val="20"/>
              </w:rPr>
              <w:t xml:space="preserve">Decentralized exchange allowing asset trading without centralized intermediaries.</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Hiper-DEX</w:t>
            </w:r>
          </w:p>
        </w:tc>
        <w:tc>
          <w:tcPr>
            <w:tcW w:type="dxa" w:w="3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Protocolo que serve de infraestrutura para múltiplas DEXs interconectadas numa camada de liquidez global.</w:t>
            </w:r>
          </w:p>
        </w:tc>
        <w:tc>
          <w:tcPr>
            <w:tcW w:type="dxa" w:w="3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Protocol serving as infrastructure for multiple interconnected DEXs in a global liquidity layer.</w:t>
            </w:r>
          </w:p>
        </w:tc>
      </w:tr>
      <w:tr>
        <w:tc>
          <w:tcPr>
            <w:tcW w:type="dxa" w:w="200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b/>
                <w:bCs/>
                <w:color w:val="1A1A2E"/>
                <w:sz w:val="20"/>
                <w:szCs w:val="20"/>
              </w:rPr>
              <w:t xml:space="preserve">Fiat Gate</w:t>
            </w:r>
          </w:p>
        </w:tc>
        <w:tc>
          <w:tcPr>
            <w:tcW w:type="dxa" w:w="368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color w:val="555555"/>
                <w:sz w:val="20"/>
                <w:szCs w:val="20"/>
              </w:rPr>
              <w:t xml:space="preserve">Serviço de conversão entre moedas fiduciárias e criptoativos, operado de forma descentralizada.</w:t>
            </w:r>
          </w:p>
        </w:tc>
        <w:tc>
          <w:tcPr>
            <w:tcW w:type="dxa" w:w="368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color w:val="555555"/>
                <w:sz w:val="20"/>
                <w:szCs w:val="20"/>
              </w:rPr>
              <w:t xml:space="preserve">Fiat-to-crypto conversion service operated in a decentralized manner.</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Oráculo</w:t>
            </w:r>
          </w:p>
        </w:tc>
        <w:tc>
          <w:tcPr>
            <w:tcW w:type="dxa" w:w="3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Sistema que conecta dados do mundo real com contratos inteligentes on-chain.</w:t>
            </w:r>
          </w:p>
        </w:tc>
        <w:tc>
          <w:tcPr>
            <w:tcW w:type="dxa" w:w="3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System connecting real-world data with on-chain smart contracts.</w:t>
            </w:r>
          </w:p>
        </w:tc>
      </w:tr>
      <w:tr>
        <w:tc>
          <w:tcPr>
            <w:tcW w:type="dxa" w:w="200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b/>
                <w:bCs/>
                <w:color w:val="1A1A2E"/>
                <w:sz w:val="20"/>
                <w:szCs w:val="20"/>
              </w:rPr>
              <w:t xml:space="preserve">dApp</w:t>
            </w:r>
          </w:p>
        </w:tc>
        <w:tc>
          <w:tcPr>
            <w:tcW w:type="dxa" w:w="368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color w:val="555555"/>
                <w:sz w:val="20"/>
                <w:szCs w:val="20"/>
              </w:rPr>
              <w:t xml:space="preserve">Aplicação descentralizada construída sobre uma blockchain.</w:t>
            </w:r>
          </w:p>
        </w:tc>
        <w:tc>
          <w:tcPr>
            <w:tcW w:type="dxa" w:w="368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color w:val="555555"/>
                <w:sz w:val="20"/>
                <w:szCs w:val="20"/>
              </w:rPr>
              <w:t xml:space="preserve">Decentralized application built on a blockchain.</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Tokenização</w:t>
            </w:r>
          </w:p>
        </w:tc>
        <w:tc>
          <w:tcPr>
            <w:tcW w:type="dxa" w:w="3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Processo de representar ativos reais ou digitais por meio de tokens na blockchain.</w:t>
            </w:r>
          </w:p>
        </w:tc>
        <w:tc>
          <w:tcPr>
            <w:tcW w:type="dxa" w:w="3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Process of representing real or digital assets through blockchain tokens.</w:t>
            </w:r>
          </w:p>
        </w:tc>
      </w:tr>
      <w:tr>
        <w:tc>
          <w:tcPr>
            <w:tcW w:type="dxa" w:w="200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b/>
                <w:bCs/>
                <w:color w:val="1A1A2E"/>
                <w:sz w:val="20"/>
                <w:szCs w:val="20"/>
              </w:rPr>
              <w:t xml:space="preserve">Smart Contract</w:t>
            </w:r>
          </w:p>
        </w:tc>
        <w:tc>
          <w:tcPr>
            <w:tcW w:type="dxa" w:w="368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color w:val="555555"/>
                <w:sz w:val="20"/>
                <w:szCs w:val="20"/>
              </w:rPr>
              <w:t xml:space="preserve">Contrato digital autoexecutável com regras programadas diretamente na blockchain.</w:t>
            </w:r>
          </w:p>
        </w:tc>
        <w:tc>
          <w:tcPr>
            <w:tcW w:type="dxa" w:w="368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color w:val="555555"/>
                <w:sz w:val="20"/>
                <w:szCs w:val="20"/>
              </w:rPr>
              <w:t xml:space="preserve">Self-executing digital contract with rules programmed directly on the blockchain.</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Reputação on-chain</w:t>
            </w:r>
          </w:p>
        </w:tc>
        <w:tc>
          <w:tcPr>
            <w:tcW w:type="dxa" w:w="3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Métrica que reflete confiabilidade e performance histórica de um participante no ecossistema.</w:t>
            </w:r>
          </w:p>
        </w:tc>
        <w:tc>
          <w:tcPr>
            <w:tcW w:type="dxa" w:w="3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Metric reflecting a participant's trustworthiness and historical performance in the ecosystem.</w:t>
            </w:r>
          </w:p>
        </w:tc>
      </w:tr>
      <w:tr>
        <w:tc>
          <w:tcPr>
            <w:tcW w:type="dxa" w:w="200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b/>
                <w:bCs/>
                <w:color w:val="1A1A2E"/>
                <w:sz w:val="20"/>
                <w:szCs w:val="20"/>
              </w:rPr>
              <w:t xml:space="preserve">zk-SNARK/STARK</w:t>
            </w:r>
          </w:p>
        </w:tc>
        <w:tc>
          <w:tcPr>
            <w:tcW w:type="dxa" w:w="368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color w:val="555555"/>
                <w:sz w:val="20"/>
                <w:szCs w:val="20"/>
              </w:rPr>
              <w:t xml:space="preserve">Prova de conhecimento zero que valida transações sem revelar dados sensíveis.</w:t>
            </w:r>
          </w:p>
        </w:tc>
        <w:tc>
          <w:tcPr>
            <w:tcW w:type="dxa" w:w="368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color w:val="555555"/>
                <w:sz w:val="20"/>
                <w:szCs w:val="20"/>
              </w:rPr>
              <w:t xml:space="preserve">Zero-knowledge proof validating transactions without revealing sensitive data.</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A1A2E"/>
                <w:sz w:val="20"/>
                <w:szCs w:val="20"/>
              </w:rPr>
              <w:t xml:space="preserve">Stealth Address</w:t>
            </w:r>
          </w:p>
        </w:tc>
        <w:tc>
          <w:tcPr>
            <w:tcW w:type="dxa" w:w="3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Endereço único gerado por transação, impedindo rastreamento público.</w:t>
            </w:r>
          </w:p>
        </w:tc>
        <w:tc>
          <w:tcPr>
            <w:tcW w:type="dxa" w:w="36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555555"/>
                <w:sz w:val="20"/>
                <w:szCs w:val="20"/>
              </w:rPr>
              <w:t xml:space="preserve">Unique address generated per transaction, preventing public traceability.</w:t>
            </w:r>
          </w:p>
        </w:tc>
      </w:tr>
      <w:tr>
        <w:tc>
          <w:tcPr>
            <w:tcW w:type="dxa" w:w="200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b/>
                <w:bCs/>
                <w:color w:val="1A1A2E"/>
                <w:sz w:val="20"/>
                <w:szCs w:val="20"/>
              </w:rPr>
              <w:t xml:space="preserve">HDEX</w:t>
            </w:r>
          </w:p>
        </w:tc>
        <w:tc>
          <w:tcPr>
            <w:tcW w:type="dxa" w:w="368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color w:val="555555"/>
                <w:sz w:val="20"/>
                <w:szCs w:val="20"/>
              </w:rPr>
              <w:t xml:space="preserve">Token nativo da Φ Phinancer Hiper-DEX. Motor de governança, staking, incentivos e acesso.</w:t>
            </w:r>
          </w:p>
        </w:tc>
        <w:tc>
          <w:tcPr>
            <w:tcW w:type="dxa" w:w="3680"/>
            <w:tcBorders>
              <w:top w:val="single" w:color="DDDDDD" w:sz="1"/>
              <w:left w:val="single" w:color="DDDDDD" w:sz="1"/>
              <w:bottom w:val="single" w:color="DDDDDD" w:sz="1"/>
              <w:right w:val="single" w:color="DDDDDD" w:sz="1"/>
            </w:tcBorders>
            <w:shd w:fill="F5F0E8" w:val="clear"/>
            <w:tcMar>
              <w:top w:type="dxa" w:w="80"/>
              <w:left w:type="dxa" w:w="120"/>
              <w:bottom w:type="dxa" w:w="80"/>
              <w:right w:type="dxa" w:w="120"/>
            </w:tcMar>
          </w:tcPr>
          <w:p>
            <w:r>
              <w:rPr>
                <w:rFonts w:ascii="Arial" w:cs="Arial" w:eastAsia="Arial" w:hAnsi="Arial"/>
                <w:color w:val="555555"/>
                <w:sz w:val="20"/>
                <w:szCs w:val="20"/>
              </w:rPr>
              <w:t xml:space="preserve">Native token of Φ Phinancer Hiper-DEX. Engine of governance, staking, incentives, and access.</w:t>
            </w:r>
          </w:p>
        </w:tc>
      </w:tr>
    </w:tbl>
    <w:p>
      <w:pPr>
        <w:pStyle w:val="Heading1"/>
        <w:spacing w:before="400" w:after="120"/>
      </w:pPr>
      <w:r>
        <w:rPr>
          <w:rFonts w:ascii="Arial" w:cs="Arial" w:eastAsia="Arial" w:hAnsi="Arial"/>
          <w:b/>
          <w:bCs/>
          <w:color w:val="1A1A2E"/>
          <w:sz w:val="36"/>
          <w:szCs w:val="36"/>
        </w:rPr>
        <w:t xml:space="preserve">15. Referências</w:t>
      </w:r>
    </w:p>
    <w:p>
      <w:pPr>
        <w:pStyle w:val="Heading2"/>
        <w:spacing w:before="80" w:after="200"/>
      </w:pPr>
      <w:r>
        <w:rPr>
          <w:rFonts w:ascii="Arial" w:cs="Arial" w:eastAsia="Arial" w:hAnsi="Arial"/>
          <w:color w:val="888888"/>
          <w:sz w:val="26"/>
          <w:szCs w:val="26"/>
        </w:rPr>
        <w:t xml:space="preserve">15. References</w:t>
      </w:r>
    </w:p>
    <w:p>
      <w:pPr>
        <w:pBdr>
          <w:bottom w:val="single" w:color="C9A84C" w:sz="4" w:space="1"/>
        </w:pBdr>
        <w:spacing w:before="80" w:after="80"/>
      </w:pPr>
      <w:r>
        <w:t xml:space="preserve"/>
      </w:r>
    </w:p>
    <w:p>
      <w:pPr>
        <w:pStyle w:val="ListParagraph"/>
        <w:numPr>
          <w:ilvl w:val="0"/>
          <w:numId w:val="2"/>
        </w:numPr>
        <w:spacing w:before="40" w:after="40" w:line="260"/>
      </w:pPr>
      <w:r>
        <w:rPr>
          <w:rFonts w:ascii="Arial" w:cs="Arial" w:eastAsia="Arial" w:hAnsi="Arial"/>
          <w:color w:val="555555"/>
          <w:sz w:val="22"/>
          <w:szCs w:val="22"/>
        </w:rPr>
        <w:t xml:space="preserve">Bitcoin White Paper — Satoshi Nakamoto (2008)</w:t>
      </w:r>
    </w:p>
    <w:p>
      <w:pPr>
        <w:pStyle w:val="ListParagraph"/>
        <w:numPr>
          <w:ilvl w:val="0"/>
          <w:numId w:val="2"/>
        </w:numPr>
        <w:spacing w:before="40" w:after="40" w:line="260"/>
      </w:pPr>
      <w:r>
        <w:rPr>
          <w:rFonts w:ascii="Arial" w:cs="Arial" w:eastAsia="Arial" w:hAnsi="Arial"/>
          <w:color w:val="555555"/>
          <w:sz w:val="22"/>
          <w:szCs w:val="22"/>
        </w:rPr>
        <w:t xml:space="preserve">Monero White Paper — Moneropedia / Research Lab</w:t>
      </w:r>
    </w:p>
    <w:p>
      <w:pPr>
        <w:pStyle w:val="ListParagraph"/>
        <w:numPr>
          <w:ilvl w:val="0"/>
          <w:numId w:val="2"/>
        </w:numPr>
        <w:spacing w:before="40" w:after="40" w:line="260"/>
      </w:pPr>
      <w:r>
        <w:rPr>
          <w:rFonts w:ascii="Arial" w:cs="Arial" w:eastAsia="Arial" w:hAnsi="Arial"/>
          <w:color w:val="555555"/>
          <w:sz w:val="22"/>
          <w:szCs w:val="22"/>
        </w:rPr>
        <w:t xml:space="preserve">Solana White Paper — Anatoly Yakovenko (2017)</w:t>
      </w:r>
    </w:p>
    <w:p>
      <w:pPr>
        <w:pStyle w:val="ListParagraph"/>
        <w:numPr>
          <w:ilvl w:val="0"/>
          <w:numId w:val="2"/>
        </w:numPr>
        <w:spacing w:before="40" w:after="40" w:line="260"/>
      </w:pPr>
      <w:r>
        <w:rPr>
          <w:rFonts w:ascii="Arial" w:cs="Arial" w:eastAsia="Arial" w:hAnsi="Arial"/>
          <w:color w:val="555555"/>
          <w:sz w:val="22"/>
          <w:szCs w:val="22"/>
        </w:rPr>
        <w:t xml:space="preserve">Ethereum White Paper — Vitalik Buterin (2013)</w:t>
      </w:r>
    </w:p>
    <w:p>
      <w:pPr>
        <w:pStyle w:val="ListParagraph"/>
        <w:numPr>
          <w:ilvl w:val="0"/>
          <w:numId w:val="2"/>
        </w:numPr>
        <w:spacing w:before="40" w:after="40" w:line="260"/>
      </w:pPr>
      <w:r>
        <w:rPr>
          <w:rFonts w:ascii="Arial" w:cs="Arial" w:eastAsia="Arial" w:hAnsi="Arial"/>
          <w:color w:val="555555"/>
          <w:sz w:val="22"/>
          <w:szCs w:val="22"/>
        </w:rPr>
        <w:t xml:space="preserve">Documentações internas da Phinancer</w:t>
      </w:r>
    </w:p>
    <w:p>
      <w:pPr>
        <w:pStyle w:val="ListParagraph"/>
        <w:numPr>
          <w:ilvl w:val="0"/>
          <w:numId w:val="2"/>
        </w:numPr>
        <w:spacing w:before="40" w:after="40" w:line="260"/>
      </w:pPr>
      <w:r>
        <w:rPr>
          <w:rFonts w:ascii="Arial" w:cs="Arial" w:eastAsia="Arial" w:hAnsi="Arial"/>
          <w:color w:val="555555"/>
          <w:sz w:val="22"/>
          <w:szCs w:val="22"/>
        </w:rPr>
        <w:t xml:space="preserve">DEX White Paper v0.001 — Phinancer R&amp;D</w:t>
      </w:r>
    </w:p>
    <w:p>
      <w:pPr>
        <w:spacing w:before="300" w:after="0"/>
      </w:pPr>
      <w:r>
        <w:t xml:space="preserve"/>
      </w:r>
    </w:p>
    <w:p>
      <w:pPr>
        <w:pBdr>
          <w:bottom w:val="single" w:color="C9A84C" w:sz="4" w:space="1"/>
        </w:pBdr>
        <w:spacing w:before="80" w:after="80"/>
      </w:pPr>
      <w:r>
        <w:t xml:space="preserve"/>
      </w:r>
    </w:p>
    <w:p>
      <w:pPr>
        <w:spacing w:before="120" w:after="60"/>
        <w:jc w:val="center"/>
      </w:pPr>
      <w:r>
        <w:rPr>
          <w:rFonts w:ascii="Arial" w:cs="Arial" w:eastAsia="Arial" w:hAnsi="Arial"/>
          <w:b/>
          <w:bCs/>
          <w:color w:val="C9A84C"/>
          <w:sz w:val="26"/>
          <w:szCs w:val="26"/>
        </w:rPr>
        <w:t xml:space="preserve">Φ Phinancer Hiper-DEX</w:t>
      </w:r>
    </w:p>
    <w:p>
      <w:pPr>
        <w:jc w:val="center"/>
      </w:pPr>
      <w:r>
        <w:rPr>
          <w:rFonts w:ascii="Arial" w:cs="Arial" w:eastAsia="Arial" w:hAnsi="Arial"/>
          <w:color w:val="888888"/>
          <w:sz w:val="20"/>
          <w:szCs w:val="20"/>
        </w:rPr>
        <w:t xml:space="preserve">White Paper v0.1  •  Março / March 2026  •  phinancer.io</w:t>
      </w:r>
    </w:p>
    <w:p>
      <w:pPr>
        <w:spacing w:before="40"/>
        <w:jc w:val="center"/>
      </w:pPr>
      <w:r>
        <w:rPr>
          <w:rFonts w:ascii="Arial" w:cs="Arial" w:eastAsia="Arial" w:hAnsi="Arial"/>
          <w:color w:val="888888"/>
          <w:sz w:val="18"/>
          <w:szCs w:val="18"/>
        </w:rPr>
        <w:t xml:space="preserve">Este documento é informativo e não constitui oferta de valores mobiliários.</w:t>
      </w:r>
    </w:p>
    <w:p>
      <w:pPr>
        <w:jc w:val="center"/>
      </w:pPr>
      <w:r>
        <w:rPr>
          <w:rFonts w:ascii="Arial" w:cs="Arial" w:eastAsia="Arial" w:hAnsi="Arial"/>
          <w:color w:val="888888"/>
          <w:sz w:val="18"/>
          <w:szCs w:val="18"/>
        </w:rPr>
        <w:t xml:space="preserve">This document is informational and does not constitute an offer of securities.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2" w:space="1"/>
      </w:pBdr>
      <w:spacing w:before="80"/>
      <w:jc w:val="center"/>
    </w:pPr>
    <w:r>
      <w:rPr>
        <w:rFonts w:ascii="Arial" w:cs="Arial" w:eastAsia="Arial" w:hAnsi="Arial"/>
        <w:color w:val="888888"/>
        <w:sz w:val="18"/>
        <w:szCs w:val="18"/>
      </w:rPr>
      <w:t xml:space="preserve">Φ Phinancer Hiper-DEX  •  White Paper  •  </w:t>
    </w:r>
    <w:r>
      <w:rPr>
        <w:rFonts w:ascii="Arial" w:cs="Arial" w:eastAsia="Arial" w:hAnsi="Arial"/>
        <w:color w:val="888888"/>
        <w:sz w:val="18"/>
        <w:szCs w:val="18"/>
      </w:rPr>
      <w:t xml:space="preserve">p.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2" w:space="1"/>
      </w:pBdr>
      <w:tabs>
        <w:tab w:val="right" w:pos="9360"/>
      </w:tabs>
      <w:spacing w:before="0" w:after="80"/>
    </w:pPr>
    <w:r>
      <w:rPr>
        <w:rFonts w:ascii="Arial" w:cs="Arial" w:eastAsia="Arial" w:hAnsi="Arial"/>
        <w:color w:val="888888"/>
        <w:sz w:val="18"/>
        <w:szCs w:val="18"/>
      </w:rPr>
      <w:t xml:space="preserve">Φ Phinancer Hiper-DEX  |  White Paper</w:t>
    </w:r>
    <w:r>
      <w:rPr>
        <w:sz w:val="18"/>
        <w:szCs w:val="18"/>
      </w:rPr>
      <w:t xml:space="preserve">	</w:t>
    </w:r>
    <w:r>
      <w:rPr>
        <w:rFonts w:ascii="Arial" w:cs="Arial" w:eastAsia="Arial" w:hAnsi="Arial"/>
        <w:color w:val="C9A84C"/>
        <w:sz w:val="18"/>
        <w:szCs w:val="18"/>
      </w:rPr>
      <w:t xml:space="preserve">phinancer.io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555555"/>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Arial" w:cs="Arial" w:eastAsia="Arial" w:hAnsi="Arial"/>
      <w:b/>
      <w:bCs/>
      <w:color w:val="1A1A2E"/>
      <w:sz w:val="36"/>
      <w:szCs w:val="36"/>
    </w:rPr>
  </w:style>
  <w:style w:type="paragraph" w:styleId="Heading2">
    <w:name w:val="Heading 2"/>
    <w:basedOn w:val="Normal"/>
    <w:next w:val="Normal"/>
    <w:qFormat/>
    <w:pPr>
      <w:spacing w:before="80" w:after="200"/>
      <w:outlineLvl w:val="1"/>
    </w:pPr>
    <w:rPr>
      <w:rFonts w:ascii="Arial" w:cs="Arial" w:eastAsia="Arial" w:hAnsi="Arial"/>
      <w:color w:val="88888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2026-03-29T04:13:04.549Z</dcterms:created>
  <dcterms:modified xsi:type="dcterms:W3CDTF">2026-03-29T04:13:04.549Z</dcterms:modified>
</cp:coreProperties>
</file>

<file path=docProps/custom.xml><?xml version="1.0" encoding="utf-8"?>
<Properties xmlns="http://schemas.openxmlformats.org/officeDocument/2006/custom-properties" xmlns:vt="http://schemas.openxmlformats.org/officeDocument/2006/docPropsVTypes"/>
</file>